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AA4" w:rsidRDefault="00CD1AA4">
      <w:pPr>
        <w:pStyle w:val="BodyText"/>
        <w:ind w:left="0"/>
        <w:rPr>
          <w:rFonts w:ascii="Times New Roman"/>
          <w:sz w:val="20"/>
        </w:rPr>
      </w:pPr>
    </w:p>
    <w:p w:rsidR="00CD1AA4" w:rsidRDefault="00CD1AA4">
      <w:pPr>
        <w:pStyle w:val="BodyText"/>
        <w:ind w:left="0"/>
        <w:rPr>
          <w:rFonts w:ascii="Times New Roman"/>
          <w:sz w:val="20"/>
        </w:rPr>
      </w:pPr>
    </w:p>
    <w:p w:rsidR="00CD1AA4" w:rsidRDefault="00CD1AA4">
      <w:pPr>
        <w:pStyle w:val="BodyText"/>
        <w:ind w:left="0"/>
        <w:rPr>
          <w:rFonts w:ascii="Times New Roman"/>
          <w:sz w:val="20"/>
        </w:rPr>
      </w:pPr>
    </w:p>
    <w:p w:rsidR="00CD1AA4" w:rsidRDefault="00CD1AA4">
      <w:pPr>
        <w:pStyle w:val="BodyText"/>
        <w:ind w:left="0"/>
        <w:rPr>
          <w:rFonts w:ascii="Times New Roman"/>
          <w:sz w:val="20"/>
        </w:rPr>
      </w:pPr>
    </w:p>
    <w:p w:rsidR="00CD1AA4" w:rsidRDefault="00CD1AA4">
      <w:pPr>
        <w:pStyle w:val="BodyText"/>
        <w:ind w:left="0"/>
        <w:rPr>
          <w:rFonts w:ascii="Times New Roman"/>
          <w:sz w:val="20"/>
        </w:rPr>
      </w:pPr>
    </w:p>
    <w:p w:rsidR="00CD1AA4" w:rsidRDefault="00CD1AA4">
      <w:pPr>
        <w:pStyle w:val="BodyText"/>
        <w:ind w:left="0"/>
        <w:rPr>
          <w:rFonts w:ascii="Times New Roman"/>
          <w:sz w:val="20"/>
        </w:rPr>
      </w:pPr>
    </w:p>
    <w:p w:rsidR="00CD1AA4" w:rsidRDefault="00CD1AA4">
      <w:pPr>
        <w:pStyle w:val="BodyText"/>
        <w:ind w:left="0"/>
        <w:rPr>
          <w:rFonts w:ascii="Times New Roman"/>
          <w:sz w:val="20"/>
        </w:rPr>
      </w:pPr>
    </w:p>
    <w:p w:rsidR="00CD1AA4" w:rsidRDefault="00CD1AA4">
      <w:pPr>
        <w:pStyle w:val="BodyText"/>
        <w:ind w:left="0"/>
        <w:rPr>
          <w:rFonts w:ascii="Times New Roman"/>
          <w:sz w:val="20"/>
        </w:rPr>
      </w:pPr>
    </w:p>
    <w:p w:rsidR="00CD1AA4" w:rsidRDefault="00CD1AA4">
      <w:pPr>
        <w:pStyle w:val="BodyText"/>
        <w:ind w:left="0"/>
        <w:rPr>
          <w:rFonts w:ascii="Times New Roman"/>
          <w:sz w:val="20"/>
        </w:rPr>
      </w:pPr>
    </w:p>
    <w:p w:rsidR="00CD1AA4" w:rsidRDefault="00CD1AA4">
      <w:pPr>
        <w:pStyle w:val="BodyText"/>
        <w:ind w:left="0"/>
        <w:rPr>
          <w:rFonts w:ascii="Times New Roman"/>
          <w:sz w:val="20"/>
        </w:rPr>
      </w:pPr>
    </w:p>
    <w:p w:rsidR="00CD1AA4" w:rsidRDefault="00CD1AA4">
      <w:pPr>
        <w:pStyle w:val="BodyText"/>
        <w:ind w:left="0"/>
        <w:rPr>
          <w:rFonts w:ascii="Times New Roman"/>
          <w:sz w:val="20"/>
        </w:rPr>
      </w:pPr>
    </w:p>
    <w:p w:rsidR="00CD1AA4" w:rsidRDefault="00CD1AA4">
      <w:pPr>
        <w:pStyle w:val="BodyText"/>
        <w:ind w:left="0"/>
        <w:rPr>
          <w:rFonts w:ascii="Times New Roman"/>
          <w:sz w:val="20"/>
        </w:rPr>
      </w:pPr>
    </w:p>
    <w:p w:rsidR="00CD1AA4" w:rsidRDefault="00CD1AA4">
      <w:pPr>
        <w:pStyle w:val="BodyText"/>
        <w:ind w:left="0"/>
        <w:rPr>
          <w:rFonts w:ascii="Times New Roman"/>
          <w:sz w:val="20"/>
        </w:rPr>
      </w:pPr>
    </w:p>
    <w:p w:rsidR="00CD1AA4" w:rsidRDefault="00CD1AA4">
      <w:pPr>
        <w:pStyle w:val="BodyText"/>
        <w:spacing w:before="4"/>
        <w:ind w:left="0"/>
        <w:rPr>
          <w:rFonts w:ascii="Times New Roman"/>
          <w:sz w:val="26"/>
        </w:rPr>
      </w:pPr>
    </w:p>
    <w:p w:rsidR="00CD1AA4" w:rsidRDefault="00016396">
      <w:pPr>
        <w:spacing w:line="677" w:lineRule="exact"/>
        <w:ind w:left="5072" w:right="232"/>
        <w:jc w:val="center"/>
        <w:rPr>
          <w:rFonts w:ascii="Palatino Linotype"/>
          <w:b/>
          <w:sz w:val="56"/>
        </w:rPr>
      </w:pPr>
      <w:r>
        <w:rPr>
          <w:rFonts w:ascii="Palatino Linotype"/>
          <w:b/>
          <w:color w:val="23175C"/>
          <w:sz w:val="56"/>
        </w:rPr>
        <w:t>Data Protection</w:t>
      </w:r>
    </w:p>
    <w:p w:rsidR="00CD1AA4" w:rsidRDefault="00016396">
      <w:pPr>
        <w:spacing w:line="755" w:lineRule="exact"/>
        <w:ind w:right="1436"/>
        <w:jc w:val="right"/>
        <w:rPr>
          <w:rFonts w:ascii="Palatino Linotype"/>
          <w:b/>
          <w:sz w:val="56"/>
        </w:rPr>
      </w:pPr>
      <w:r>
        <w:rPr>
          <w:rFonts w:ascii="Palatino Linotype"/>
          <w:b/>
          <w:color w:val="23175C"/>
          <w:w w:val="95"/>
          <w:sz w:val="56"/>
        </w:rPr>
        <w:t>Policy</w:t>
      </w:r>
    </w:p>
    <w:p w:rsidR="00506541" w:rsidRDefault="00506541">
      <w:pPr>
        <w:spacing w:before="162"/>
        <w:ind w:left="5072" w:right="231"/>
        <w:jc w:val="center"/>
        <w:rPr>
          <w:rFonts w:ascii="Palatino Linotype"/>
          <w:b/>
          <w:color w:val="23175C"/>
          <w:sz w:val="44"/>
        </w:rPr>
      </w:pPr>
      <w:r>
        <w:rPr>
          <w:rFonts w:ascii="Palatino Linotype"/>
          <w:b/>
          <w:noProof/>
          <w:sz w:val="44"/>
        </w:rPr>
        <w:drawing>
          <wp:inline distT="0" distB="0" distL="0" distR="0" wp14:anchorId="32C90A9C" wp14:editId="65A8BE50">
            <wp:extent cx="1795947" cy="2438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_high_resoluti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7515" cy="2454106"/>
                    </a:xfrm>
                    <a:prstGeom prst="rect">
                      <a:avLst/>
                    </a:prstGeom>
                  </pic:spPr>
                </pic:pic>
              </a:graphicData>
            </a:graphic>
          </wp:inline>
        </w:drawing>
      </w:r>
    </w:p>
    <w:p w:rsidR="00CD1AA4" w:rsidRDefault="00506541">
      <w:pPr>
        <w:spacing w:before="162"/>
        <w:ind w:left="5072" w:right="231"/>
        <w:jc w:val="center"/>
        <w:rPr>
          <w:rFonts w:ascii="Palatino Linotype"/>
          <w:b/>
          <w:sz w:val="44"/>
        </w:rPr>
      </w:pPr>
      <w:r>
        <w:rPr>
          <w:rFonts w:ascii="Palatino Linotype"/>
          <w:b/>
          <w:color w:val="23175C"/>
          <w:sz w:val="44"/>
        </w:rPr>
        <w:t>14th May</w:t>
      </w:r>
      <w:r w:rsidR="00016396">
        <w:rPr>
          <w:rFonts w:ascii="Palatino Linotype"/>
          <w:b/>
          <w:color w:val="23175C"/>
          <w:sz w:val="44"/>
        </w:rPr>
        <w:t xml:space="preserve"> 201</w:t>
      </w:r>
      <w:r>
        <w:rPr>
          <w:rFonts w:ascii="Palatino Linotype"/>
          <w:b/>
          <w:color w:val="23175C"/>
          <w:sz w:val="44"/>
        </w:rPr>
        <w:t>8</w:t>
      </w:r>
    </w:p>
    <w:p w:rsidR="00CD1AA4" w:rsidRDefault="00CD1AA4">
      <w:pPr>
        <w:pStyle w:val="BodyText"/>
        <w:ind w:left="0"/>
        <w:rPr>
          <w:rFonts w:ascii="Palatino Linotype"/>
          <w:b/>
          <w:sz w:val="44"/>
        </w:rPr>
      </w:pPr>
    </w:p>
    <w:p w:rsidR="00CD1AA4" w:rsidRDefault="00CD1AA4">
      <w:pPr>
        <w:pStyle w:val="BodyText"/>
        <w:ind w:left="0"/>
        <w:rPr>
          <w:rFonts w:ascii="Palatino Linotype"/>
          <w:b/>
          <w:sz w:val="44"/>
        </w:rPr>
      </w:pPr>
    </w:p>
    <w:p w:rsidR="00CD1AA4" w:rsidRDefault="00CD1AA4">
      <w:pPr>
        <w:pStyle w:val="BodyText"/>
        <w:ind w:left="0"/>
        <w:rPr>
          <w:rFonts w:ascii="Palatino Linotype"/>
          <w:b/>
          <w:sz w:val="44"/>
        </w:rPr>
      </w:pPr>
    </w:p>
    <w:p w:rsidR="00CD1AA4" w:rsidRDefault="00CD1AA4">
      <w:pPr>
        <w:pStyle w:val="BodyText"/>
        <w:ind w:left="0"/>
        <w:rPr>
          <w:rFonts w:ascii="Palatino Linotype"/>
          <w:b/>
          <w:sz w:val="44"/>
        </w:rPr>
      </w:pPr>
    </w:p>
    <w:p w:rsidR="00CD1AA4" w:rsidRDefault="00CD1AA4">
      <w:pPr>
        <w:pStyle w:val="BodyText"/>
        <w:ind w:left="0"/>
        <w:rPr>
          <w:rFonts w:ascii="Palatino Linotype"/>
          <w:b/>
          <w:sz w:val="44"/>
        </w:rPr>
      </w:pPr>
    </w:p>
    <w:p w:rsidR="00CD1AA4" w:rsidRDefault="00CD1AA4">
      <w:pPr>
        <w:pStyle w:val="BodyText"/>
        <w:ind w:left="0"/>
        <w:rPr>
          <w:rFonts w:ascii="Palatino Linotype"/>
          <w:b/>
          <w:sz w:val="44"/>
        </w:rPr>
      </w:pPr>
    </w:p>
    <w:p w:rsidR="00CD1AA4" w:rsidRDefault="00CD1AA4">
      <w:pPr>
        <w:pStyle w:val="BodyText"/>
        <w:ind w:left="0"/>
        <w:rPr>
          <w:rFonts w:ascii="Palatino Linotype"/>
          <w:b/>
          <w:sz w:val="44"/>
        </w:rPr>
      </w:pPr>
    </w:p>
    <w:p w:rsidR="00CD1AA4" w:rsidRDefault="00CD1AA4">
      <w:pPr>
        <w:pStyle w:val="BodyText"/>
        <w:ind w:left="0"/>
        <w:rPr>
          <w:rFonts w:ascii="Palatino Linotype"/>
          <w:b/>
          <w:sz w:val="44"/>
        </w:rPr>
      </w:pPr>
    </w:p>
    <w:p w:rsidR="00CD1AA4" w:rsidRDefault="00CD1AA4">
      <w:pPr>
        <w:pStyle w:val="BodyText"/>
        <w:ind w:left="0"/>
        <w:rPr>
          <w:rFonts w:ascii="Palatino Linotype"/>
          <w:b/>
          <w:sz w:val="44"/>
        </w:rPr>
      </w:pPr>
    </w:p>
    <w:p w:rsidR="00CD1AA4" w:rsidRDefault="00CD1AA4">
      <w:pPr>
        <w:spacing w:line="484" w:lineRule="exact"/>
        <w:rPr>
          <w:rFonts w:ascii="Palatino Linotype"/>
          <w:sz w:val="36"/>
        </w:rPr>
        <w:sectPr w:rsidR="00CD1AA4">
          <w:type w:val="continuous"/>
          <w:pgSz w:w="11910" w:h="16840"/>
          <w:pgMar w:top="1560" w:right="1300" w:bottom="280" w:left="1300" w:header="720" w:footer="720" w:gutter="0"/>
          <w:cols w:space="720"/>
        </w:sectPr>
      </w:pPr>
    </w:p>
    <w:p w:rsidR="00CD1AA4" w:rsidRDefault="00506541" w:rsidP="00506541">
      <w:pPr>
        <w:pBdr>
          <w:bottom w:val="single" w:sz="4" w:space="1" w:color="auto"/>
        </w:pBdr>
        <w:spacing w:line="572" w:lineRule="exact"/>
        <w:ind w:left="218" w:right="232"/>
        <w:jc w:val="center"/>
        <w:rPr>
          <w:rFonts w:ascii="Palatino Linotype"/>
          <w:b/>
          <w:sz w:val="48"/>
        </w:rPr>
      </w:pPr>
      <w:r>
        <w:rPr>
          <w:rFonts w:ascii="Palatino Linotype"/>
          <w:b/>
          <w:color w:val="23175C"/>
          <w:sz w:val="48"/>
        </w:rPr>
        <w:lastRenderedPageBreak/>
        <w:t>R</w:t>
      </w:r>
      <w:r>
        <w:rPr>
          <w:rFonts w:ascii="Palatino Linotype"/>
          <w:b/>
          <w:color w:val="23175C"/>
          <w:sz w:val="48"/>
        </w:rPr>
        <w:t>€</w:t>
      </w:r>
      <w:r>
        <w:rPr>
          <w:rFonts w:ascii="Palatino Linotype"/>
          <w:b/>
          <w:color w:val="23175C"/>
          <w:sz w:val="48"/>
        </w:rPr>
        <w:t>BAT</w:t>
      </w:r>
      <w:r>
        <w:rPr>
          <w:rFonts w:ascii="Palatino Linotype"/>
          <w:b/>
          <w:color w:val="23175C"/>
          <w:sz w:val="48"/>
        </w:rPr>
        <w:t>€</w:t>
      </w:r>
    </w:p>
    <w:p w:rsidR="00CD1AA4" w:rsidRDefault="00016396">
      <w:pPr>
        <w:spacing w:before="130"/>
        <w:ind w:left="220" w:right="232"/>
        <w:jc w:val="center"/>
        <w:rPr>
          <w:rFonts w:ascii="Palatino Linotype"/>
          <w:b/>
          <w:sz w:val="48"/>
        </w:rPr>
      </w:pPr>
      <w:r>
        <w:rPr>
          <w:rFonts w:ascii="Palatino Linotype"/>
          <w:b/>
          <w:color w:val="23175C"/>
          <w:sz w:val="48"/>
        </w:rPr>
        <w:t>Data Protection Policy</w:t>
      </w:r>
    </w:p>
    <w:p w:rsidR="00CD1AA4" w:rsidRDefault="00506541">
      <w:pPr>
        <w:pStyle w:val="BodyText"/>
        <w:spacing w:before="5"/>
        <w:ind w:left="0"/>
        <w:rPr>
          <w:rFonts w:ascii="Palatino Linotype"/>
          <w:b/>
          <w:sz w:val="12"/>
        </w:rPr>
      </w:pPr>
      <w:r>
        <w:rPr>
          <w:noProof/>
        </w:rPr>
        <mc:AlternateContent>
          <mc:Choice Requires="wps">
            <w:drawing>
              <wp:anchor distT="0" distB="0" distL="0" distR="0" simplePos="0" relativeHeight="1048" behindDoc="0" locked="0" layoutInCell="1" allowOverlap="1">
                <wp:simplePos x="0" y="0"/>
                <wp:positionH relativeFrom="page">
                  <wp:posOffset>896620</wp:posOffset>
                </wp:positionH>
                <wp:positionV relativeFrom="paragraph">
                  <wp:posOffset>137160</wp:posOffset>
                </wp:positionV>
                <wp:extent cx="5769610" cy="0"/>
                <wp:effectExtent l="0" t="0" r="0" b="0"/>
                <wp:wrapTopAndBottom/>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69610" cy="0"/>
                        </a:xfrm>
                        <a:prstGeom prst="line">
                          <a:avLst/>
                        </a:prstGeom>
                        <a:noFill/>
                        <a:ln w="12192">
                          <a:solidFill>
                            <a:srgbClr val="4F81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7E0D1" id="Line 12"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0.8pt" to="524.9pt,1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" strokecolor="#4f81bc" strokeweight=".96pt">
                <o:lock v:ext="edit" shapetype="f"/>
                <w10:wrap type="topAndBottom" anchorx="page"/>
              </v:line>
            </w:pict>
          </mc:Fallback>
        </mc:AlternateContent>
      </w:r>
    </w:p>
    <w:p w:rsidR="00CD1AA4" w:rsidRDefault="00CD1AA4">
      <w:pPr>
        <w:pStyle w:val="BodyText"/>
        <w:spacing w:before="6"/>
        <w:ind w:left="0"/>
        <w:rPr>
          <w:rFonts w:ascii="Palatino Linotype"/>
          <w:b/>
          <w:sz w:val="17"/>
        </w:rPr>
      </w:pPr>
    </w:p>
    <w:p w:rsidR="00CD1AA4" w:rsidRDefault="00016396">
      <w:pPr>
        <w:spacing w:before="35"/>
        <w:ind w:left="140"/>
        <w:rPr>
          <w:rFonts w:ascii="Calibri Light"/>
          <w:sz w:val="32"/>
        </w:rPr>
      </w:pPr>
      <w:r>
        <w:rPr>
          <w:rFonts w:ascii="Calibri Light"/>
          <w:sz w:val="32"/>
        </w:rPr>
        <w:t xml:space="preserve">1. </w:t>
      </w:r>
      <w:r>
        <w:rPr>
          <w:rFonts w:ascii="Calibri Light"/>
          <w:spacing w:val="-3"/>
          <w:sz w:val="32"/>
        </w:rPr>
        <w:t>Contents</w:t>
      </w:r>
    </w:p>
    <w:sdt>
      <w:sdtPr>
        <w:id w:val="1118485479"/>
        <w:docPartObj>
          <w:docPartGallery w:val="Table of Contents"/>
          <w:docPartUnique/>
        </w:docPartObj>
      </w:sdtPr>
      <w:sdtEndPr/>
      <w:sdtContent>
        <w:p w:rsidR="00CD1AA4" w:rsidRDefault="006A6EA6">
          <w:pPr>
            <w:pStyle w:val="TOC1"/>
            <w:numPr>
              <w:ilvl w:val="0"/>
              <w:numId w:val="6"/>
            </w:numPr>
            <w:tabs>
              <w:tab w:val="left" w:pos="579"/>
              <w:tab w:val="left" w:pos="580"/>
              <w:tab w:val="left" w:leader="dot" w:pos="9048"/>
            </w:tabs>
            <w:spacing w:before="29"/>
            <w:ind w:firstLine="0"/>
          </w:pPr>
          <w:hyperlink w:anchor="_bookmark0" w:history="1">
            <w:r w:rsidR="00016396">
              <w:t>Introduction</w:t>
            </w:r>
            <w:r w:rsidR="00016396">
              <w:tab/>
              <w:t>3</w:t>
            </w:r>
          </w:hyperlink>
        </w:p>
        <w:p w:rsidR="00CD1AA4" w:rsidRDefault="006A6EA6">
          <w:pPr>
            <w:pStyle w:val="TOC1"/>
            <w:numPr>
              <w:ilvl w:val="0"/>
              <w:numId w:val="6"/>
            </w:numPr>
            <w:tabs>
              <w:tab w:val="left" w:pos="579"/>
              <w:tab w:val="left" w:pos="580"/>
              <w:tab w:val="left" w:leader="dot" w:pos="9048"/>
            </w:tabs>
            <w:ind w:firstLine="0"/>
          </w:pPr>
          <w:hyperlink w:anchor="_bookmark1" w:history="1">
            <w:r w:rsidR="00016396">
              <w:t>Ownership</w:t>
            </w:r>
            <w:r w:rsidR="00016396">
              <w:tab/>
              <w:t>3</w:t>
            </w:r>
          </w:hyperlink>
        </w:p>
        <w:p w:rsidR="00CD1AA4" w:rsidRDefault="006A6EA6">
          <w:pPr>
            <w:pStyle w:val="TOC1"/>
            <w:numPr>
              <w:ilvl w:val="0"/>
              <w:numId w:val="6"/>
            </w:numPr>
            <w:tabs>
              <w:tab w:val="left" w:pos="579"/>
              <w:tab w:val="left" w:pos="580"/>
              <w:tab w:val="left" w:leader="dot" w:pos="9048"/>
            </w:tabs>
            <w:spacing w:before="123"/>
            <w:ind w:firstLine="0"/>
          </w:pPr>
          <w:hyperlink w:anchor="_bookmark2" w:history="1">
            <w:r w:rsidR="00016396">
              <w:t>Glossary</w:t>
            </w:r>
            <w:r w:rsidR="00016396">
              <w:tab/>
              <w:t>3</w:t>
            </w:r>
          </w:hyperlink>
        </w:p>
        <w:p w:rsidR="00CD1AA4" w:rsidRDefault="006A6EA6">
          <w:pPr>
            <w:pStyle w:val="TOC1"/>
            <w:numPr>
              <w:ilvl w:val="0"/>
              <w:numId w:val="6"/>
            </w:numPr>
            <w:tabs>
              <w:tab w:val="left" w:pos="579"/>
              <w:tab w:val="left" w:pos="580"/>
              <w:tab w:val="left" w:leader="dot" w:pos="9048"/>
            </w:tabs>
            <w:ind w:firstLine="0"/>
          </w:pPr>
          <w:hyperlink w:anchor="_bookmark3" w:history="1">
            <w:r w:rsidR="00016396">
              <w:t>Scope of</w:t>
            </w:r>
            <w:r w:rsidR="00016396">
              <w:rPr>
                <w:spacing w:val="-5"/>
              </w:rPr>
              <w:t xml:space="preserve"> </w:t>
            </w:r>
            <w:r w:rsidR="00016396">
              <w:t>Policy</w:t>
            </w:r>
            <w:r w:rsidR="00016396">
              <w:rPr>
                <w:spacing w:val="-3"/>
              </w:rPr>
              <w:t xml:space="preserve"> </w:t>
            </w:r>
            <w:r w:rsidR="00016396">
              <w:t>Document</w:t>
            </w:r>
            <w:r w:rsidR="00016396">
              <w:tab/>
              <w:t>4</w:t>
            </w:r>
          </w:hyperlink>
        </w:p>
        <w:p w:rsidR="00CD1AA4" w:rsidRDefault="006A6EA6">
          <w:pPr>
            <w:pStyle w:val="TOC1"/>
            <w:numPr>
              <w:ilvl w:val="0"/>
              <w:numId w:val="6"/>
            </w:numPr>
            <w:tabs>
              <w:tab w:val="left" w:pos="579"/>
              <w:tab w:val="left" w:pos="580"/>
              <w:tab w:val="left" w:leader="dot" w:pos="9048"/>
            </w:tabs>
            <w:spacing w:before="122"/>
            <w:ind w:firstLine="0"/>
          </w:pPr>
          <w:hyperlink w:anchor="_bookmark4" w:history="1">
            <w:r w:rsidR="00016396">
              <w:t>The Data</w:t>
            </w:r>
            <w:r w:rsidR="00016396">
              <w:rPr>
                <w:spacing w:val="-5"/>
              </w:rPr>
              <w:t xml:space="preserve"> </w:t>
            </w:r>
            <w:r w:rsidR="00016396">
              <w:t>Protection</w:t>
            </w:r>
            <w:r w:rsidR="00016396">
              <w:rPr>
                <w:spacing w:val="-5"/>
              </w:rPr>
              <w:t xml:space="preserve"> </w:t>
            </w:r>
            <w:r w:rsidR="00016396">
              <w:t>Officer</w:t>
            </w:r>
            <w:r w:rsidR="00016396">
              <w:tab/>
              <w:t>5</w:t>
            </w:r>
          </w:hyperlink>
        </w:p>
        <w:p w:rsidR="00CD1AA4" w:rsidRDefault="006A6EA6">
          <w:pPr>
            <w:pStyle w:val="TOC2"/>
            <w:tabs>
              <w:tab w:val="left" w:leader="dot" w:pos="9048"/>
            </w:tabs>
            <w:spacing w:before="121"/>
          </w:pPr>
          <w:hyperlink w:anchor="_bookmark5" w:history="1">
            <w:r w:rsidR="00016396">
              <w:t>Appointment of</w:t>
            </w:r>
            <w:r w:rsidR="00016396">
              <w:rPr>
                <w:spacing w:val="-2"/>
              </w:rPr>
              <w:t xml:space="preserve"> </w:t>
            </w:r>
            <w:r w:rsidR="00016396">
              <w:t>a</w:t>
            </w:r>
            <w:r w:rsidR="00016396">
              <w:rPr>
                <w:spacing w:val="-2"/>
              </w:rPr>
              <w:t xml:space="preserve"> </w:t>
            </w:r>
            <w:r w:rsidR="00016396">
              <w:t>DPO</w:t>
            </w:r>
            <w:r w:rsidR="00016396">
              <w:tab/>
              <w:t>6</w:t>
            </w:r>
          </w:hyperlink>
        </w:p>
        <w:p w:rsidR="00CD1AA4" w:rsidRDefault="006A6EA6">
          <w:pPr>
            <w:pStyle w:val="TOC2"/>
            <w:tabs>
              <w:tab w:val="left" w:leader="dot" w:pos="9048"/>
            </w:tabs>
            <w:spacing w:before="121"/>
          </w:pPr>
          <w:hyperlink w:anchor="_bookmark6" w:history="1">
            <w:r w:rsidR="00016396">
              <w:t>Management Facilitation of</w:t>
            </w:r>
            <w:r w:rsidR="00016396">
              <w:rPr>
                <w:spacing w:val="-6"/>
              </w:rPr>
              <w:t xml:space="preserve"> </w:t>
            </w:r>
            <w:r w:rsidR="00016396">
              <w:t>the</w:t>
            </w:r>
            <w:r w:rsidR="00016396">
              <w:rPr>
                <w:spacing w:val="-3"/>
              </w:rPr>
              <w:t xml:space="preserve"> </w:t>
            </w:r>
            <w:r w:rsidR="00016396">
              <w:t>DPO</w:t>
            </w:r>
            <w:r w:rsidR="00016396">
              <w:tab/>
              <w:t>6</w:t>
            </w:r>
          </w:hyperlink>
        </w:p>
        <w:p w:rsidR="00CD1AA4" w:rsidRDefault="006A6EA6">
          <w:pPr>
            <w:pStyle w:val="TOC2"/>
            <w:tabs>
              <w:tab w:val="left" w:leader="dot" w:pos="9048"/>
            </w:tabs>
            <w:spacing w:before="122"/>
          </w:pPr>
          <w:hyperlink w:anchor="_bookmark7" w:history="1">
            <w:r w:rsidR="00016396">
              <w:t>Responsibilities of</w:t>
            </w:r>
            <w:r w:rsidR="00016396">
              <w:rPr>
                <w:spacing w:val="-2"/>
              </w:rPr>
              <w:t xml:space="preserve"> </w:t>
            </w:r>
            <w:r w:rsidR="00016396">
              <w:t>the</w:t>
            </w:r>
            <w:r w:rsidR="00016396">
              <w:rPr>
                <w:spacing w:val="-3"/>
              </w:rPr>
              <w:t xml:space="preserve"> </w:t>
            </w:r>
            <w:r w:rsidR="00016396">
              <w:t>DPO</w:t>
            </w:r>
            <w:r w:rsidR="00016396">
              <w:tab/>
              <w:t>6</w:t>
            </w:r>
          </w:hyperlink>
        </w:p>
        <w:p w:rsidR="00CD1AA4" w:rsidRDefault="006A6EA6">
          <w:pPr>
            <w:pStyle w:val="TOC2"/>
            <w:tabs>
              <w:tab w:val="left" w:leader="dot" w:pos="9048"/>
            </w:tabs>
          </w:pPr>
          <w:hyperlink w:anchor="_bookmark8" w:history="1">
            <w:r w:rsidR="00016396">
              <w:t>Data Protection</w:t>
            </w:r>
            <w:r w:rsidR="00016396">
              <w:rPr>
                <w:spacing w:val="-4"/>
              </w:rPr>
              <w:t xml:space="preserve"> </w:t>
            </w:r>
            <w:r w:rsidR="00016396">
              <w:t>Impact</w:t>
            </w:r>
            <w:r w:rsidR="00016396">
              <w:rPr>
                <w:spacing w:val="-1"/>
              </w:rPr>
              <w:t xml:space="preserve"> </w:t>
            </w:r>
            <w:r w:rsidR="00016396">
              <w:t>Assessments</w:t>
            </w:r>
            <w:r w:rsidR="00016396">
              <w:tab/>
              <w:t>7</w:t>
            </w:r>
          </w:hyperlink>
        </w:p>
        <w:p w:rsidR="00CD1AA4" w:rsidRDefault="006A6EA6">
          <w:pPr>
            <w:pStyle w:val="TOC1"/>
            <w:numPr>
              <w:ilvl w:val="0"/>
              <w:numId w:val="6"/>
            </w:numPr>
            <w:tabs>
              <w:tab w:val="left" w:pos="579"/>
              <w:tab w:val="left" w:pos="580"/>
              <w:tab w:val="left" w:leader="dot" w:pos="9048"/>
            </w:tabs>
            <w:spacing w:before="123"/>
            <w:ind w:firstLine="0"/>
          </w:pPr>
          <w:hyperlink w:anchor="_bookmark9" w:history="1">
            <w:r w:rsidR="00016396">
              <w:t>Policy</w:t>
            </w:r>
            <w:r w:rsidR="00016396">
              <w:rPr>
                <w:spacing w:val="-1"/>
              </w:rPr>
              <w:t xml:space="preserve"> </w:t>
            </w:r>
            <w:r w:rsidR="00016396">
              <w:t>Contents</w:t>
            </w:r>
            <w:r w:rsidR="00016396">
              <w:tab/>
              <w:t>7</w:t>
            </w:r>
          </w:hyperlink>
        </w:p>
        <w:p w:rsidR="00CD1AA4" w:rsidRDefault="006A6EA6">
          <w:pPr>
            <w:pStyle w:val="TOC2"/>
            <w:tabs>
              <w:tab w:val="left" w:leader="dot" w:pos="9048"/>
            </w:tabs>
          </w:pPr>
          <w:hyperlink w:anchor="_bookmark10" w:history="1">
            <w:r w:rsidR="00016396">
              <w:t>Principles of</w:t>
            </w:r>
            <w:r w:rsidR="00016396">
              <w:rPr>
                <w:spacing w:val="-5"/>
              </w:rPr>
              <w:t xml:space="preserve"> </w:t>
            </w:r>
            <w:r w:rsidR="00016396">
              <w:t>Data</w:t>
            </w:r>
            <w:r w:rsidR="00016396">
              <w:rPr>
                <w:spacing w:val="-4"/>
              </w:rPr>
              <w:t xml:space="preserve"> </w:t>
            </w:r>
            <w:r w:rsidR="00016396">
              <w:t>Protection</w:t>
            </w:r>
            <w:r w:rsidR="00016396">
              <w:tab/>
              <w:t>7</w:t>
            </w:r>
          </w:hyperlink>
        </w:p>
        <w:p w:rsidR="00CD1AA4" w:rsidRDefault="006A6EA6">
          <w:pPr>
            <w:pStyle w:val="TOC1"/>
            <w:numPr>
              <w:ilvl w:val="0"/>
              <w:numId w:val="6"/>
            </w:numPr>
            <w:tabs>
              <w:tab w:val="left" w:pos="579"/>
              <w:tab w:val="left" w:pos="580"/>
              <w:tab w:val="left" w:leader="dot" w:pos="9048"/>
            </w:tabs>
            <w:spacing w:before="125" w:line="254" w:lineRule="auto"/>
            <w:ind w:right="143" w:firstLine="0"/>
          </w:pPr>
          <w:hyperlink w:anchor="_bookmark11" w:history="1">
            <w:r w:rsidR="00016396">
              <w:t>Data Protection Access Requests (DAR) and Data Rectification or Deletion Requests (DRDR) -</w:t>
            </w:r>
          </w:hyperlink>
          <w:hyperlink w:anchor="_bookmark11" w:history="1">
            <w:r w:rsidR="00016396">
              <w:t xml:space="preserve"> Procedures</w:t>
            </w:r>
            <w:r w:rsidR="00016396">
              <w:tab/>
              <w:t>9</w:t>
            </w:r>
          </w:hyperlink>
        </w:p>
        <w:p w:rsidR="00CD1AA4" w:rsidRDefault="006A6EA6">
          <w:pPr>
            <w:pStyle w:val="TOC2"/>
            <w:tabs>
              <w:tab w:val="left" w:leader="dot" w:pos="9048"/>
            </w:tabs>
            <w:spacing w:before="108"/>
          </w:pPr>
          <w:hyperlink w:anchor="_bookmark12" w:history="1">
            <w:r w:rsidR="00016396">
              <w:t>Detailed Procedure in relation to Individual Data</w:t>
            </w:r>
            <w:r w:rsidR="00016396">
              <w:rPr>
                <w:spacing w:val="-11"/>
              </w:rPr>
              <w:t xml:space="preserve"> </w:t>
            </w:r>
            <w:r w:rsidR="00016396">
              <w:t>Access</w:t>
            </w:r>
            <w:r w:rsidR="00016396">
              <w:rPr>
                <w:spacing w:val="-1"/>
              </w:rPr>
              <w:t xml:space="preserve"> </w:t>
            </w:r>
            <w:r w:rsidR="00016396">
              <w:t>Requests</w:t>
            </w:r>
            <w:r w:rsidR="00016396">
              <w:tab/>
              <w:t>9</w:t>
            </w:r>
          </w:hyperlink>
        </w:p>
        <w:p w:rsidR="00CD1AA4" w:rsidRDefault="006A6EA6">
          <w:pPr>
            <w:pStyle w:val="TOC1"/>
            <w:numPr>
              <w:ilvl w:val="0"/>
              <w:numId w:val="6"/>
            </w:numPr>
            <w:tabs>
              <w:tab w:val="left" w:pos="579"/>
              <w:tab w:val="left" w:pos="580"/>
              <w:tab w:val="left" w:leader="dot" w:pos="8935"/>
            </w:tabs>
            <w:ind w:firstLine="0"/>
          </w:pPr>
          <w:hyperlink w:anchor="_bookmark13" w:history="1">
            <w:r w:rsidR="00016396">
              <w:t>Data</w:t>
            </w:r>
            <w:r w:rsidR="00016396">
              <w:rPr>
                <w:spacing w:val="-3"/>
              </w:rPr>
              <w:t xml:space="preserve"> </w:t>
            </w:r>
            <w:r w:rsidR="00016396">
              <w:t>Protection</w:t>
            </w:r>
            <w:r w:rsidR="00016396">
              <w:rPr>
                <w:spacing w:val="-2"/>
              </w:rPr>
              <w:t xml:space="preserve"> </w:t>
            </w:r>
            <w:r w:rsidR="00016396">
              <w:t>Breach</w:t>
            </w:r>
            <w:r w:rsidR="00016396">
              <w:tab/>
              <w:t>11</w:t>
            </w:r>
          </w:hyperlink>
        </w:p>
        <w:p w:rsidR="00CD1AA4" w:rsidRDefault="006A6EA6">
          <w:pPr>
            <w:pStyle w:val="TOC1"/>
            <w:numPr>
              <w:ilvl w:val="0"/>
              <w:numId w:val="6"/>
            </w:numPr>
            <w:tabs>
              <w:tab w:val="left" w:pos="579"/>
              <w:tab w:val="left" w:pos="580"/>
              <w:tab w:val="left" w:leader="dot" w:pos="8935"/>
            </w:tabs>
            <w:spacing w:before="123"/>
            <w:ind w:firstLine="0"/>
          </w:pPr>
          <w:hyperlink w:anchor="_bookmark14" w:history="1">
            <w:r w:rsidR="00016396">
              <w:t>Training</w:t>
            </w:r>
            <w:r w:rsidR="00016396">
              <w:tab/>
              <w:t>12</w:t>
            </w:r>
          </w:hyperlink>
        </w:p>
        <w:p w:rsidR="00CD1AA4" w:rsidRDefault="006A6EA6">
          <w:pPr>
            <w:pStyle w:val="TOC1"/>
            <w:numPr>
              <w:ilvl w:val="0"/>
              <w:numId w:val="6"/>
            </w:numPr>
            <w:tabs>
              <w:tab w:val="left" w:pos="613"/>
              <w:tab w:val="left" w:pos="614"/>
              <w:tab w:val="left" w:leader="dot" w:pos="8935"/>
            </w:tabs>
            <w:ind w:left="613" w:hanging="473"/>
          </w:pPr>
          <w:hyperlink w:anchor="_bookmark15" w:history="1">
            <w:r w:rsidR="00016396">
              <w:t>Registration with the Office of the Data</w:t>
            </w:r>
            <w:r w:rsidR="00016396">
              <w:rPr>
                <w:spacing w:val="-16"/>
              </w:rPr>
              <w:t xml:space="preserve"> </w:t>
            </w:r>
            <w:r w:rsidR="00016396">
              <w:t>Protection</w:t>
            </w:r>
            <w:r w:rsidR="00016396">
              <w:rPr>
                <w:spacing w:val="-2"/>
              </w:rPr>
              <w:t xml:space="preserve"> </w:t>
            </w:r>
            <w:r w:rsidR="00016396">
              <w:t>Commissioner</w:t>
            </w:r>
            <w:r w:rsidR="00016396">
              <w:tab/>
              <w:t>12</w:t>
            </w:r>
          </w:hyperlink>
        </w:p>
      </w:sdtContent>
    </w:sdt>
    <w:p w:rsidR="00CD1AA4" w:rsidRDefault="00CD1AA4">
      <w:pPr>
        <w:sectPr w:rsidR="00CD1AA4">
          <w:footerReference w:type="default" r:id="rId9"/>
          <w:pgSz w:w="11910" w:h="16840"/>
          <w:pgMar w:top="1500" w:right="1300" w:bottom="1560" w:left="1300" w:header="0" w:footer="1365" w:gutter="0"/>
          <w:pgNumType w:start="2"/>
          <w:cols w:space="720"/>
        </w:sectPr>
      </w:pPr>
    </w:p>
    <w:p w:rsidR="00CD1AA4" w:rsidRDefault="00506541">
      <w:pPr>
        <w:pStyle w:val="Heading1"/>
        <w:numPr>
          <w:ilvl w:val="0"/>
          <w:numId w:val="5"/>
        </w:numPr>
        <w:tabs>
          <w:tab w:val="left" w:pos="572"/>
          <w:tab w:val="left" w:pos="573"/>
        </w:tabs>
        <w:spacing w:line="416" w:lineRule="exact"/>
      </w:pPr>
      <w:r>
        <w:rPr>
          <w:noProof/>
        </w:rPr>
        <w:lastRenderedPageBreak/>
        <mc:AlternateContent>
          <mc:Choice Requires="wps">
            <w:drawing>
              <wp:anchor distT="0" distB="0" distL="0" distR="0" simplePos="0" relativeHeight="1072" behindDoc="0" locked="0" layoutInCell="1" allowOverlap="1">
                <wp:simplePos x="0" y="0"/>
                <wp:positionH relativeFrom="page">
                  <wp:posOffset>896620</wp:posOffset>
                </wp:positionH>
                <wp:positionV relativeFrom="paragraph">
                  <wp:posOffset>320675</wp:posOffset>
                </wp:positionV>
                <wp:extent cx="5769610" cy="0"/>
                <wp:effectExtent l="0" t="0" r="0" b="0"/>
                <wp:wrapTopAndBottom/>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69610" cy="0"/>
                        </a:xfrm>
                        <a:prstGeom prst="line">
                          <a:avLst/>
                        </a:prstGeom>
                        <a:noFill/>
                        <a:ln w="12192">
                          <a:solidFill>
                            <a:srgbClr val="5B9B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9DA28" id="Line 11"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25.25pt" to="524.9pt,2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" strokecolor="#5b9bd4" strokeweight=".96pt">
                <o:lock v:ext="edit" shapetype="f"/>
                <w10:wrap type="topAndBottom" anchorx="page"/>
              </v:line>
            </w:pict>
          </mc:Fallback>
        </mc:AlternateContent>
      </w:r>
      <w:bookmarkStart w:id="0" w:name="_bookmark0"/>
      <w:bookmarkEnd w:id="0"/>
      <w:r w:rsidR="00016396">
        <w:rPr>
          <w:color w:val="23175C"/>
          <w:spacing w:val="2"/>
        </w:rPr>
        <w:t>Introduction</w:t>
      </w:r>
    </w:p>
    <w:p w:rsidR="00506541" w:rsidRDefault="00506541">
      <w:pPr>
        <w:pStyle w:val="BodyText"/>
        <w:spacing w:line="259" w:lineRule="auto"/>
        <w:ind w:left="140" w:right="221"/>
      </w:pPr>
    </w:p>
    <w:p w:rsidR="00CD1AA4" w:rsidRDefault="00016396">
      <w:pPr>
        <w:pStyle w:val="BodyText"/>
        <w:spacing w:line="259" w:lineRule="auto"/>
        <w:ind w:left="140" w:right="221"/>
      </w:pPr>
      <w:r>
        <w:t xml:space="preserve">The </w:t>
      </w:r>
      <w:r w:rsidR="00506541">
        <w:t xml:space="preserve">Rebate </w:t>
      </w:r>
      <w:r>
        <w:t>collects, processes and stores significant volumes of sensitive and personal sensitive data on an ongoing basis. The Data Protection Acts 1988 and 2003 confer rights on individuals as well as additional responsibilities on those persons and organisations processing personal data.</w:t>
      </w:r>
    </w:p>
    <w:p w:rsidR="00CD1AA4" w:rsidRDefault="00016396" w:rsidP="00506541">
      <w:pPr>
        <w:pStyle w:val="BodyText"/>
        <w:spacing w:before="157" w:line="256" w:lineRule="auto"/>
        <w:ind w:left="140" w:right="221"/>
      </w:pPr>
      <w:r>
        <w:t>This policy applies to all data held by the</w:t>
      </w:r>
      <w:r w:rsidR="00506541">
        <w:t xml:space="preserve"> Rebate</w:t>
      </w:r>
      <w:r>
        <w:t>. This includes electronic and paper records; it also inc</w:t>
      </w:r>
      <w:r w:rsidR="00506541">
        <w:t>ludes all CCTV images in the Rebate</w:t>
      </w:r>
      <w:r>
        <w:t>.</w:t>
      </w:r>
    </w:p>
    <w:p w:rsidR="00CD1AA4" w:rsidRDefault="00CD1AA4">
      <w:pPr>
        <w:pStyle w:val="BodyText"/>
        <w:ind w:left="0"/>
      </w:pPr>
    </w:p>
    <w:p w:rsidR="00CD1AA4" w:rsidRDefault="00CD1AA4">
      <w:pPr>
        <w:pStyle w:val="BodyText"/>
        <w:spacing w:before="9"/>
        <w:ind w:left="0"/>
        <w:rPr>
          <w:sz w:val="26"/>
        </w:rPr>
      </w:pPr>
    </w:p>
    <w:p w:rsidR="00CD1AA4" w:rsidRDefault="00506541">
      <w:pPr>
        <w:pStyle w:val="Heading1"/>
        <w:numPr>
          <w:ilvl w:val="0"/>
          <w:numId w:val="5"/>
        </w:numPr>
        <w:tabs>
          <w:tab w:val="left" w:pos="572"/>
          <w:tab w:val="left" w:pos="573"/>
        </w:tabs>
      </w:pPr>
      <w:r>
        <w:rPr>
          <w:noProof/>
        </w:rPr>
        <mc:AlternateContent>
          <mc:Choice Requires="wps">
            <w:drawing>
              <wp:anchor distT="0" distB="0" distL="0" distR="0" simplePos="0" relativeHeight="1096" behindDoc="0" locked="0" layoutInCell="1" allowOverlap="1">
                <wp:simplePos x="0" y="0"/>
                <wp:positionH relativeFrom="page">
                  <wp:posOffset>896620</wp:posOffset>
                </wp:positionH>
                <wp:positionV relativeFrom="paragraph">
                  <wp:posOffset>328930</wp:posOffset>
                </wp:positionV>
                <wp:extent cx="5769610" cy="0"/>
                <wp:effectExtent l="0" t="0" r="0" b="0"/>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69610" cy="0"/>
                        </a:xfrm>
                        <a:prstGeom prst="line">
                          <a:avLst/>
                        </a:prstGeom>
                        <a:noFill/>
                        <a:ln w="12192">
                          <a:solidFill>
                            <a:srgbClr val="5B9B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00A9F" id="Line 10"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25.9pt" to="524.9pt,2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" strokecolor="#5b9bd4" strokeweight=".96pt">
                <o:lock v:ext="edit" shapetype="f"/>
                <w10:wrap type="topAndBottom" anchorx="page"/>
              </v:line>
            </w:pict>
          </mc:Fallback>
        </mc:AlternateContent>
      </w:r>
      <w:bookmarkStart w:id="1" w:name="_bookmark1"/>
      <w:bookmarkEnd w:id="1"/>
      <w:r w:rsidR="00016396">
        <w:rPr>
          <w:color w:val="23175C"/>
          <w:spacing w:val="2"/>
        </w:rPr>
        <w:t>Ownership</w:t>
      </w:r>
    </w:p>
    <w:p w:rsidR="00506541" w:rsidRDefault="00506541">
      <w:pPr>
        <w:pStyle w:val="BodyText"/>
        <w:spacing w:line="259" w:lineRule="auto"/>
        <w:ind w:left="140" w:right="221"/>
      </w:pPr>
    </w:p>
    <w:p w:rsidR="00CD1AA4" w:rsidRDefault="00016396">
      <w:pPr>
        <w:pStyle w:val="BodyText"/>
        <w:spacing w:line="259" w:lineRule="auto"/>
        <w:ind w:left="140" w:right="221"/>
      </w:pPr>
      <w:r>
        <w:t>The Data Protection P</w:t>
      </w:r>
      <w:r w:rsidR="00506541">
        <w:t>olicy is maintained by Rebate’s</w:t>
      </w:r>
      <w:r>
        <w:t xml:space="preserve"> Data Protection Officer (DPO) and is approved by the Senior Management Team. The policy will be reviewed at least annually by the DPO to ensure alignment to appropriate risk management requirements and its continued relevance to current and planned operations, or legal developments and legislative obligations.</w:t>
      </w:r>
    </w:p>
    <w:p w:rsidR="00CD1AA4" w:rsidRDefault="00016396" w:rsidP="00506541">
      <w:pPr>
        <w:pStyle w:val="BodyText"/>
        <w:spacing w:before="161" w:line="254" w:lineRule="auto"/>
        <w:ind w:left="140" w:right="215"/>
      </w:pPr>
      <w:r>
        <w:t xml:space="preserve">Further comments or questions on the content of this policy should be directed to the DPO. </w:t>
      </w:r>
    </w:p>
    <w:p w:rsidR="00CD1AA4" w:rsidRDefault="00CD1AA4">
      <w:pPr>
        <w:pStyle w:val="BodyText"/>
        <w:ind w:left="0"/>
        <w:rPr>
          <w:sz w:val="27"/>
        </w:rPr>
      </w:pPr>
    </w:p>
    <w:p w:rsidR="00CD1AA4" w:rsidRDefault="00506541">
      <w:pPr>
        <w:pStyle w:val="Heading1"/>
        <w:numPr>
          <w:ilvl w:val="0"/>
          <w:numId w:val="5"/>
        </w:numPr>
        <w:tabs>
          <w:tab w:val="left" w:pos="572"/>
          <w:tab w:val="left" w:pos="573"/>
        </w:tabs>
      </w:pPr>
      <w:r>
        <w:rPr>
          <w:noProof/>
        </w:rPr>
        <mc:AlternateContent>
          <mc:Choice Requires="wps">
            <w:drawing>
              <wp:anchor distT="0" distB="0" distL="0" distR="0" simplePos="0" relativeHeight="1120" behindDoc="0" locked="0" layoutInCell="1" allowOverlap="1">
                <wp:simplePos x="0" y="0"/>
                <wp:positionH relativeFrom="page">
                  <wp:posOffset>896620</wp:posOffset>
                </wp:positionH>
                <wp:positionV relativeFrom="paragraph">
                  <wp:posOffset>330835</wp:posOffset>
                </wp:positionV>
                <wp:extent cx="5769610" cy="0"/>
                <wp:effectExtent l="0" t="0" r="0" b="0"/>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69610" cy="0"/>
                        </a:xfrm>
                        <a:prstGeom prst="line">
                          <a:avLst/>
                        </a:prstGeom>
                        <a:noFill/>
                        <a:ln w="12192">
                          <a:solidFill>
                            <a:srgbClr val="5B9B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0860A" id="Line 9"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26.05pt" to="524.9pt,2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" strokecolor="#5b9bd4" strokeweight=".96pt">
                <o:lock v:ext="edit" shapetype="f"/>
                <w10:wrap type="topAndBottom" anchorx="page"/>
              </v:line>
            </w:pict>
          </mc:Fallback>
        </mc:AlternateContent>
      </w:r>
      <w:bookmarkStart w:id="2" w:name="_bookmark2"/>
      <w:bookmarkEnd w:id="2"/>
      <w:r w:rsidR="00016396">
        <w:rPr>
          <w:color w:val="23175C"/>
          <w:spacing w:val="2"/>
        </w:rPr>
        <w:t>Glossary</w:t>
      </w:r>
    </w:p>
    <w:p w:rsidR="00506541" w:rsidRDefault="00506541">
      <w:pPr>
        <w:pStyle w:val="BodyText"/>
        <w:ind w:left="140"/>
      </w:pPr>
    </w:p>
    <w:p w:rsidR="00CD1AA4" w:rsidRDefault="00016396">
      <w:pPr>
        <w:pStyle w:val="BodyText"/>
        <w:ind w:left="140"/>
      </w:pPr>
      <w:r>
        <w:t>The following table identifies some of the terms referred to within this policy.</w:t>
      </w:r>
    </w:p>
    <w:p w:rsidR="00CD1AA4" w:rsidRDefault="00CD1AA4">
      <w:pPr>
        <w:pStyle w:val="BodyText"/>
        <w:spacing w:before="1" w:after="1"/>
        <w:ind w:left="0"/>
        <w:rPr>
          <w:sz w:val="15"/>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70"/>
        <w:gridCol w:w="7459"/>
      </w:tblGrid>
      <w:tr w:rsidR="00CD1AA4">
        <w:trPr>
          <w:trHeight w:val="624"/>
        </w:trPr>
        <w:tc>
          <w:tcPr>
            <w:tcW w:w="1570" w:type="dxa"/>
            <w:tcBorders>
              <w:top w:val="nil"/>
              <w:left w:val="nil"/>
            </w:tcBorders>
            <w:shd w:val="clear" w:color="auto" w:fill="9CC2E4"/>
          </w:tcPr>
          <w:p w:rsidR="00CD1AA4" w:rsidRDefault="00016396">
            <w:pPr>
              <w:pStyle w:val="TableParagraph"/>
              <w:spacing w:line="268" w:lineRule="exact"/>
              <w:ind w:left="108"/>
              <w:rPr>
                <w:b/>
              </w:rPr>
            </w:pPr>
            <w:r>
              <w:rPr>
                <w:b/>
                <w:color w:val="252525"/>
              </w:rPr>
              <w:t>Term</w:t>
            </w:r>
          </w:p>
        </w:tc>
        <w:tc>
          <w:tcPr>
            <w:tcW w:w="7459" w:type="dxa"/>
            <w:tcBorders>
              <w:top w:val="nil"/>
              <w:right w:val="nil"/>
            </w:tcBorders>
            <w:shd w:val="clear" w:color="auto" w:fill="9CC2E4"/>
          </w:tcPr>
          <w:p w:rsidR="00CD1AA4" w:rsidRDefault="00016396">
            <w:pPr>
              <w:pStyle w:val="TableParagraph"/>
              <w:spacing w:line="268" w:lineRule="exact"/>
              <w:rPr>
                <w:b/>
              </w:rPr>
            </w:pPr>
            <w:r>
              <w:rPr>
                <w:b/>
                <w:color w:val="252525"/>
              </w:rPr>
              <w:t>Definition</w:t>
            </w:r>
          </w:p>
        </w:tc>
      </w:tr>
      <w:tr w:rsidR="00CD1AA4">
        <w:trPr>
          <w:trHeight w:val="623"/>
        </w:trPr>
        <w:tc>
          <w:tcPr>
            <w:tcW w:w="1570" w:type="dxa"/>
            <w:tcBorders>
              <w:left w:val="nil"/>
            </w:tcBorders>
          </w:tcPr>
          <w:p w:rsidR="00CD1AA4" w:rsidRDefault="00016396">
            <w:pPr>
              <w:pStyle w:val="TableParagraph"/>
              <w:spacing w:line="267" w:lineRule="exact"/>
              <w:ind w:left="108"/>
              <w:rPr>
                <w:b/>
              </w:rPr>
            </w:pPr>
            <w:r>
              <w:rPr>
                <w:b/>
              </w:rPr>
              <w:t>Data</w:t>
            </w:r>
          </w:p>
        </w:tc>
        <w:tc>
          <w:tcPr>
            <w:tcW w:w="7459" w:type="dxa"/>
            <w:tcBorders>
              <w:right w:val="nil"/>
            </w:tcBorders>
          </w:tcPr>
          <w:p w:rsidR="00CD1AA4" w:rsidRDefault="00016396">
            <w:pPr>
              <w:pStyle w:val="TableParagraph"/>
              <w:spacing w:line="259" w:lineRule="auto"/>
              <w:ind w:right="26"/>
            </w:pPr>
            <w:r>
              <w:t>Information in a form that can be processed. It includes both automated data and manual data.</w:t>
            </w:r>
          </w:p>
        </w:tc>
      </w:tr>
      <w:tr w:rsidR="00CD1AA4">
        <w:trPr>
          <w:trHeight w:val="868"/>
        </w:trPr>
        <w:tc>
          <w:tcPr>
            <w:tcW w:w="1570" w:type="dxa"/>
            <w:tcBorders>
              <w:left w:val="nil"/>
            </w:tcBorders>
          </w:tcPr>
          <w:p w:rsidR="00CD1AA4" w:rsidRDefault="00016396">
            <w:pPr>
              <w:pStyle w:val="TableParagraph"/>
              <w:spacing w:line="259" w:lineRule="auto"/>
              <w:ind w:left="108" w:right="393"/>
              <w:rPr>
                <w:b/>
              </w:rPr>
            </w:pPr>
            <w:r>
              <w:rPr>
                <w:b/>
              </w:rPr>
              <w:t>Automated data</w:t>
            </w:r>
          </w:p>
        </w:tc>
        <w:tc>
          <w:tcPr>
            <w:tcW w:w="7459" w:type="dxa"/>
            <w:tcBorders>
              <w:right w:val="nil"/>
            </w:tcBorders>
          </w:tcPr>
          <w:p w:rsidR="00CD1AA4" w:rsidRDefault="00016396">
            <w:pPr>
              <w:pStyle w:val="TableParagraph"/>
              <w:spacing w:line="267" w:lineRule="exact"/>
            </w:pPr>
            <w:r>
              <w:t>Any information on computer or information recorded with the intention of</w:t>
            </w:r>
          </w:p>
          <w:p w:rsidR="00CD1AA4" w:rsidRDefault="00016396">
            <w:pPr>
              <w:pStyle w:val="TableParagraph"/>
              <w:spacing w:before="10" w:line="280" w:lineRule="atLeast"/>
            </w:pPr>
            <w:r>
              <w:t>putting it on computer. It includes not only structured databases but also emails, office documents or CCTV images.</w:t>
            </w:r>
          </w:p>
        </w:tc>
      </w:tr>
      <w:tr w:rsidR="00CD1AA4">
        <w:trPr>
          <w:trHeight w:val="870"/>
        </w:trPr>
        <w:tc>
          <w:tcPr>
            <w:tcW w:w="1570" w:type="dxa"/>
            <w:tcBorders>
              <w:left w:val="nil"/>
            </w:tcBorders>
          </w:tcPr>
          <w:p w:rsidR="00CD1AA4" w:rsidRDefault="00016396">
            <w:pPr>
              <w:pStyle w:val="TableParagraph"/>
              <w:spacing w:before="1"/>
              <w:ind w:left="108"/>
              <w:rPr>
                <w:b/>
              </w:rPr>
            </w:pPr>
            <w:r>
              <w:rPr>
                <w:b/>
              </w:rPr>
              <w:t>Manual data</w:t>
            </w:r>
          </w:p>
        </w:tc>
        <w:tc>
          <w:tcPr>
            <w:tcW w:w="7459" w:type="dxa"/>
            <w:tcBorders>
              <w:right w:val="nil"/>
            </w:tcBorders>
          </w:tcPr>
          <w:p w:rsidR="00CD1AA4" w:rsidRDefault="00016396">
            <w:pPr>
              <w:pStyle w:val="TableParagraph"/>
              <w:spacing w:before="1" w:line="256" w:lineRule="auto"/>
            </w:pPr>
            <w:r>
              <w:t>Information that is kept as part of a relevant filing system, or with the intention that it should form part of a relevant filing system – this includes temporary</w:t>
            </w:r>
          </w:p>
          <w:p w:rsidR="00CD1AA4" w:rsidRDefault="00016396">
            <w:pPr>
              <w:pStyle w:val="TableParagraph"/>
              <w:spacing w:before="4"/>
            </w:pPr>
            <w:r>
              <w:t>folders.</w:t>
            </w:r>
          </w:p>
        </w:tc>
      </w:tr>
      <w:tr w:rsidR="00CD1AA4">
        <w:trPr>
          <w:trHeight w:val="1158"/>
        </w:trPr>
        <w:tc>
          <w:tcPr>
            <w:tcW w:w="1570" w:type="dxa"/>
            <w:tcBorders>
              <w:left w:val="nil"/>
            </w:tcBorders>
          </w:tcPr>
          <w:p w:rsidR="00CD1AA4" w:rsidRDefault="00016396">
            <w:pPr>
              <w:pStyle w:val="TableParagraph"/>
              <w:spacing w:line="259" w:lineRule="auto"/>
              <w:ind w:left="108" w:right="509"/>
              <w:rPr>
                <w:b/>
              </w:rPr>
            </w:pPr>
            <w:r>
              <w:rPr>
                <w:b/>
              </w:rPr>
              <w:t>Data Controller</w:t>
            </w:r>
          </w:p>
        </w:tc>
        <w:tc>
          <w:tcPr>
            <w:tcW w:w="7459" w:type="dxa"/>
            <w:tcBorders>
              <w:right w:val="nil"/>
            </w:tcBorders>
          </w:tcPr>
          <w:p w:rsidR="00CD1AA4" w:rsidRDefault="00016396">
            <w:pPr>
              <w:pStyle w:val="TableParagraph"/>
              <w:spacing w:line="259" w:lineRule="auto"/>
              <w:ind w:right="104"/>
              <w:jc w:val="both"/>
            </w:pPr>
            <w:r>
              <w:t>A person who (either alone or with others) controls the contents and use of personal data. A data controller is the individual or the legal person who controls and is responsible for the keeping and use of personal information on computer</w:t>
            </w:r>
          </w:p>
          <w:p w:rsidR="00CD1AA4" w:rsidRDefault="00016396">
            <w:pPr>
              <w:pStyle w:val="TableParagraph"/>
              <w:spacing w:line="268" w:lineRule="exact"/>
              <w:jc w:val="both"/>
            </w:pPr>
            <w:r>
              <w:t>or in structured manual files.</w:t>
            </w:r>
          </w:p>
        </w:tc>
      </w:tr>
      <w:tr w:rsidR="00CD1AA4">
        <w:trPr>
          <w:trHeight w:val="1451"/>
        </w:trPr>
        <w:tc>
          <w:tcPr>
            <w:tcW w:w="1570" w:type="dxa"/>
            <w:tcBorders>
              <w:left w:val="nil"/>
            </w:tcBorders>
          </w:tcPr>
          <w:p w:rsidR="00CD1AA4" w:rsidRDefault="00016396">
            <w:pPr>
              <w:pStyle w:val="TableParagraph"/>
              <w:spacing w:line="259" w:lineRule="auto"/>
              <w:ind w:left="108" w:right="543"/>
              <w:rPr>
                <w:b/>
              </w:rPr>
            </w:pPr>
            <w:r>
              <w:rPr>
                <w:b/>
              </w:rPr>
              <w:t>Data Processor</w:t>
            </w:r>
          </w:p>
        </w:tc>
        <w:tc>
          <w:tcPr>
            <w:tcW w:w="7459" w:type="dxa"/>
            <w:tcBorders>
              <w:right w:val="nil"/>
            </w:tcBorders>
          </w:tcPr>
          <w:p w:rsidR="00CD1AA4" w:rsidRDefault="00016396">
            <w:pPr>
              <w:pStyle w:val="TableParagraph"/>
              <w:spacing w:line="259" w:lineRule="auto"/>
              <w:ind w:right="103"/>
              <w:jc w:val="both"/>
            </w:pPr>
            <w:r>
              <w:t>A</w:t>
            </w:r>
            <w:r>
              <w:rPr>
                <w:spacing w:val="-4"/>
              </w:rPr>
              <w:t xml:space="preserve"> </w:t>
            </w:r>
            <w:r>
              <w:t>person</w:t>
            </w:r>
            <w:r>
              <w:rPr>
                <w:spacing w:val="-4"/>
              </w:rPr>
              <w:t xml:space="preserve"> </w:t>
            </w:r>
            <w:r>
              <w:t>who</w:t>
            </w:r>
            <w:r>
              <w:rPr>
                <w:spacing w:val="-5"/>
              </w:rPr>
              <w:t xml:space="preserve"> </w:t>
            </w:r>
            <w:r>
              <w:t>processes</w:t>
            </w:r>
            <w:r>
              <w:rPr>
                <w:spacing w:val="-3"/>
              </w:rPr>
              <w:t xml:space="preserve"> </w:t>
            </w:r>
            <w:r>
              <w:t>personal</w:t>
            </w:r>
            <w:r>
              <w:rPr>
                <w:spacing w:val="-4"/>
              </w:rPr>
              <w:t xml:space="preserve"> </w:t>
            </w:r>
            <w:r>
              <w:t>data</w:t>
            </w:r>
            <w:r>
              <w:rPr>
                <w:spacing w:val="-5"/>
              </w:rPr>
              <w:t xml:space="preserve"> </w:t>
            </w:r>
            <w:r>
              <w:t>on</w:t>
            </w:r>
            <w:r>
              <w:rPr>
                <w:spacing w:val="-4"/>
              </w:rPr>
              <w:t xml:space="preserve"> </w:t>
            </w:r>
            <w:r>
              <w:t>behalf</w:t>
            </w:r>
            <w:r>
              <w:rPr>
                <w:spacing w:val="-8"/>
              </w:rPr>
              <w:t xml:space="preserve"> </w:t>
            </w:r>
            <w:r>
              <w:t>of</w:t>
            </w:r>
            <w:r>
              <w:rPr>
                <w:spacing w:val="-3"/>
              </w:rPr>
              <w:t xml:space="preserve"> </w:t>
            </w:r>
            <w:r>
              <w:t>a</w:t>
            </w:r>
            <w:r>
              <w:rPr>
                <w:spacing w:val="-6"/>
              </w:rPr>
              <w:t xml:space="preserve"> </w:t>
            </w:r>
            <w:r>
              <w:t>data</w:t>
            </w:r>
            <w:r>
              <w:rPr>
                <w:spacing w:val="-3"/>
              </w:rPr>
              <w:t xml:space="preserve"> </w:t>
            </w:r>
            <w:r>
              <w:t>controller</w:t>
            </w:r>
            <w:r>
              <w:rPr>
                <w:spacing w:val="-5"/>
              </w:rPr>
              <w:t xml:space="preserve"> </w:t>
            </w:r>
            <w:r>
              <w:t>but</w:t>
            </w:r>
            <w:r>
              <w:rPr>
                <w:spacing w:val="-3"/>
              </w:rPr>
              <w:t xml:space="preserve"> </w:t>
            </w:r>
            <w:r>
              <w:t>does</w:t>
            </w:r>
            <w:r>
              <w:rPr>
                <w:spacing w:val="-5"/>
              </w:rPr>
              <w:t xml:space="preserve"> </w:t>
            </w:r>
            <w:r>
              <w:t>not include an employee of a data controller who processes such data in the course of</w:t>
            </w:r>
            <w:r>
              <w:rPr>
                <w:spacing w:val="-5"/>
              </w:rPr>
              <w:t xml:space="preserve"> </w:t>
            </w:r>
            <w:r>
              <w:t>his</w:t>
            </w:r>
            <w:r>
              <w:rPr>
                <w:spacing w:val="-5"/>
              </w:rPr>
              <w:t xml:space="preserve"> </w:t>
            </w:r>
            <w:r>
              <w:t>employment.</w:t>
            </w:r>
            <w:r>
              <w:rPr>
                <w:spacing w:val="-5"/>
              </w:rPr>
              <w:t xml:space="preserve"> </w:t>
            </w:r>
            <w:r>
              <w:t>If</w:t>
            </w:r>
            <w:r>
              <w:rPr>
                <w:spacing w:val="-5"/>
              </w:rPr>
              <w:t xml:space="preserve"> </w:t>
            </w:r>
            <w:r>
              <w:t>an</w:t>
            </w:r>
            <w:r>
              <w:rPr>
                <w:spacing w:val="-5"/>
              </w:rPr>
              <w:t xml:space="preserve"> </w:t>
            </w:r>
            <w:r>
              <w:t>organisation</w:t>
            </w:r>
            <w:r>
              <w:rPr>
                <w:spacing w:val="-5"/>
              </w:rPr>
              <w:t xml:space="preserve"> </w:t>
            </w:r>
            <w:r>
              <w:t>or</w:t>
            </w:r>
            <w:r>
              <w:rPr>
                <w:spacing w:val="-5"/>
              </w:rPr>
              <w:t xml:space="preserve"> </w:t>
            </w:r>
            <w:r>
              <w:t>person</w:t>
            </w:r>
            <w:r>
              <w:rPr>
                <w:spacing w:val="-5"/>
              </w:rPr>
              <w:t xml:space="preserve"> </w:t>
            </w:r>
            <w:r>
              <w:t>holds</w:t>
            </w:r>
            <w:r>
              <w:rPr>
                <w:spacing w:val="-7"/>
              </w:rPr>
              <w:t xml:space="preserve"> </w:t>
            </w:r>
            <w:r>
              <w:t>or</w:t>
            </w:r>
            <w:r>
              <w:rPr>
                <w:spacing w:val="-5"/>
              </w:rPr>
              <w:t xml:space="preserve"> </w:t>
            </w:r>
            <w:r>
              <w:t>processes</w:t>
            </w:r>
            <w:r>
              <w:rPr>
                <w:spacing w:val="-5"/>
              </w:rPr>
              <w:t xml:space="preserve"> </w:t>
            </w:r>
            <w:r>
              <w:t>personal</w:t>
            </w:r>
            <w:r>
              <w:rPr>
                <w:spacing w:val="-5"/>
              </w:rPr>
              <w:t xml:space="preserve"> </w:t>
            </w:r>
            <w:r>
              <w:t>data, but does not exercise responsibility for or control over the personal data,</w:t>
            </w:r>
            <w:r>
              <w:rPr>
                <w:spacing w:val="-26"/>
              </w:rPr>
              <w:t xml:space="preserve"> </w:t>
            </w:r>
            <w:r>
              <w:t>then</w:t>
            </w:r>
          </w:p>
          <w:p w:rsidR="00CD1AA4" w:rsidRDefault="00016396">
            <w:pPr>
              <w:pStyle w:val="TableParagraph"/>
              <w:jc w:val="both"/>
            </w:pPr>
            <w:r>
              <w:t>they are deemed to be a "data processor".</w:t>
            </w:r>
          </w:p>
        </w:tc>
      </w:tr>
    </w:tbl>
    <w:p w:rsidR="00CD1AA4" w:rsidRDefault="00CD1AA4">
      <w:pPr>
        <w:jc w:val="both"/>
        <w:sectPr w:rsidR="00CD1AA4">
          <w:pgSz w:w="11910" w:h="16840"/>
          <w:pgMar w:top="1440" w:right="1300" w:bottom="1560" w:left="1300" w:header="0" w:footer="1365" w:gutter="0"/>
          <w:cols w:space="720"/>
        </w:sect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70"/>
        <w:gridCol w:w="7459"/>
      </w:tblGrid>
      <w:tr w:rsidR="00CD1AA4">
        <w:trPr>
          <w:trHeight w:val="624"/>
        </w:trPr>
        <w:tc>
          <w:tcPr>
            <w:tcW w:w="1570" w:type="dxa"/>
            <w:tcBorders>
              <w:top w:val="nil"/>
              <w:left w:val="nil"/>
            </w:tcBorders>
            <w:shd w:val="clear" w:color="auto" w:fill="9CC2E4"/>
          </w:tcPr>
          <w:p w:rsidR="00CD1AA4" w:rsidRDefault="00016396">
            <w:pPr>
              <w:pStyle w:val="TableParagraph"/>
              <w:spacing w:line="268" w:lineRule="exact"/>
              <w:ind w:left="108"/>
              <w:rPr>
                <w:b/>
              </w:rPr>
            </w:pPr>
            <w:r>
              <w:rPr>
                <w:b/>
                <w:color w:val="252525"/>
              </w:rPr>
              <w:lastRenderedPageBreak/>
              <w:t>Term</w:t>
            </w:r>
          </w:p>
        </w:tc>
        <w:tc>
          <w:tcPr>
            <w:tcW w:w="7459" w:type="dxa"/>
            <w:tcBorders>
              <w:top w:val="nil"/>
              <w:right w:val="nil"/>
            </w:tcBorders>
            <w:shd w:val="clear" w:color="auto" w:fill="9CC2E4"/>
          </w:tcPr>
          <w:p w:rsidR="00CD1AA4" w:rsidRDefault="00016396">
            <w:pPr>
              <w:pStyle w:val="TableParagraph"/>
              <w:spacing w:line="268" w:lineRule="exact"/>
              <w:rPr>
                <w:b/>
              </w:rPr>
            </w:pPr>
            <w:r>
              <w:rPr>
                <w:b/>
                <w:color w:val="252525"/>
              </w:rPr>
              <w:t>Definition</w:t>
            </w:r>
          </w:p>
        </w:tc>
      </w:tr>
      <w:tr w:rsidR="00CD1AA4">
        <w:trPr>
          <w:trHeight w:val="868"/>
        </w:trPr>
        <w:tc>
          <w:tcPr>
            <w:tcW w:w="1570" w:type="dxa"/>
            <w:tcBorders>
              <w:left w:val="nil"/>
            </w:tcBorders>
          </w:tcPr>
          <w:p w:rsidR="00CD1AA4" w:rsidRDefault="00016396">
            <w:pPr>
              <w:pStyle w:val="TableParagraph"/>
              <w:spacing w:line="267" w:lineRule="exact"/>
              <w:ind w:left="108"/>
              <w:rPr>
                <w:b/>
              </w:rPr>
            </w:pPr>
            <w:r>
              <w:rPr>
                <w:b/>
              </w:rPr>
              <w:t>Data</w:t>
            </w:r>
          </w:p>
          <w:p w:rsidR="00CD1AA4" w:rsidRDefault="00016396">
            <w:pPr>
              <w:pStyle w:val="TableParagraph"/>
              <w:spacing w:line="290" w:lineRule="atLeast"/>
              <w:ind w:left="108" w:right="217"/>
              <w:rPr>
                <w:b/>
              </w:rPr>
            </w:pPr>
            <w:r>
              <w:rPr>
                <w:b/>
              </w:rPr>
              <w:t>Protection Officer (DPO)</w:t>
            </w:r>
          </w:p>
        </w:tc>
        <w:tc>
          <w:tcPr>
            <w:tcW w:w="7459" w:type="dxa"/>
            <w:tcBorders>
              <w:right w:val="nil"/>
            </w:tcBorders>
          </w:tcPr>
          <w:p w:rsidR="00CD1AA4" w:rsidRDefault="00814D2E">
            <w:pPr>
              <w:pStyle w:val="TableParagraph"/>
              <w:spacing w:line="259" w:lineRule="auto"/>
            </w:pPr>
            <w:r>
              <w:t>An Rebate</w:t>
            </w:r>
            <w:r w:rsidR="00016396">
              <w:t xml:space="preserve"> appointed officer with responsibility for the Data Protection compliance of the organisation.</w:t>
            </w:r>
          </w:p>
        </w:tc>
      </w:tr>
      <w:tr w:rsidR="00CD1AA4">
        <w:trPr>
          <w:trHeight w:val="623"/>
        </w:trPr>
        <w:tc>
          <w:tcPr>
            <w:tcW w:w="1570" w:type="dxa"/>
            <w:tcBorders>
              <w:left w:val="nil"/>
            </w:tcBorders>
          </w:tcPr>
          <w:p w:rsidR="00CD1AA4" w:rsidRDefault="00016396">
            <w:pPr>
              <w:pStyle w:val="TableParagraph"/>
              <w:spacing w:before="1"/>
              <w:ind w:left="108"/>
              <w:rPr>
                <w:b/>
              </w:rPr>
            </w:pPr>
            <w:r>
              <w:rPr>
                <w:b/>
              </w:rPr>
              <w:t>Data Subject</w:t>
            </w:r>
          </w:p>
        </w:tc>
        <w:tc>
          <w:tcPr>
            <w:tcW w:w="7459" w:type="dxa"/>
            <w:tcBorders>
              <w:right w:val="nil"/>
            </w:tcBorders>
          </w:tcPr>
          <w:p w:rsidR="00CD1AA4" w:rsidRDefault="00016396">
            <w:pPr>
              <w:pStyle w:val="TableParagraph"/>
              <w:spacing w:before="1" w:line="256" w:lineRule="auto"/>
              <w:ind w:right="41"/>
            </w:pPr>
            <w:r>
              <w:t>A data subject is an individual who is the subject of personal data that is held by a data controller or processed by a data processor.</w:t>
            </w:r>
          </w:p>
        </w:tc>
      </w:tr>
      <w:tr w:rsidR="00CD1AA4">
        <w:trPr>
          <w:trHeight w:val="870"/>
        </w:trPr>
        <w:tc>
          <w:tcPr>
            <w:tcW w:w="1570" w:type="dxa"/>
            <w:tcBorders>
              <w:left w:val="nil"/>
            </w:tcBorders>
          </w:tcPr>
          <w:p w:rsidR="00CD1AA4" w:rsidRDefault="00016396">
            <w:pPr>
              <w:pStyle w:val="TableParagraph"/>
              <w:spacing w:line="267" w:lineRule="exact"/>
              <w:ind w:left="108"/>
              <w:rPr>
                <w:b/>
              </w:rPr>
            </w:pPr>
            <w:r>
              <w:rPr>
                <w:b/>
              </w:rPr>
              <w:t>GDPR</w:t>
            </w:r>
          </w:p>
        </w:tc>
        <w:tc>
          <w:tcPr>
            <w:tcW w:w="7459" w:type="dxa"/>
            <w:tcBorders>
              <w:right w:val="nil"/>
            </w:tcBorders>
          </w:tcPr>
          <w:p w:rsidR="00CD1AA4" w:rsidRDefault="00016396">
            <w:pPr>
              <w:pStyle w:val="TableParagraph"/>
              <w:spacing w:line="267" w:lineRule="exact"/>
            </w:pPr>
            <w:r>
              <w:t>The new EU General Data Protection Regulation (GDPR) - Regulation 2016/679</w:t>
            </w:r>
          </w:p>
          <w:p w:rsidR="00CD1AA4" w:rsidRDefault="00016396">
            <w:pPr>
              <w:pStyle w:val="TableParagraph"/>
              <w:spacing w:line="290" w:lineRule="atLeast"/>
            </w:pPr>
            <w:r>
              <w:t>which comes into effect in May 2018 and replaces the current Data Protection Directive 95/46/EC and the Irish Data Protection Act(s).</w:t>
            </w:r>
          </w:p>
        </w:tc>
      </w:tr>
      <w:tr w:rsidR="00CD1AA4">
        <w:trPr>
          <w:trHeight w:val="868"/>
        </w:trPr>
        <w:tc>
          <w:tcPr>
            <w:tcW w:w="1570" w:type="dxa"/>
            <w:tcBorders>
              <w:left w:val="nil"/>
            </w:tcBorders>
          </w:tcPr>
          <w:p w:rsidR="00CD1AA4" w:rsidRDefault="00016396">
            <w:pPr>
              <w:pStyle w:val="TableParagraph"/>
              <w:spacing w:line="267" w:lineRule="exact"/>
              <w:ind w:left="108"/>
              <w:rPr>
                <w:b/>
              </w:rPr>
            </w:pPr>
            <w:r>
              <w:rPr>
                <w:b/>
              </w:rPr>
              <w:t>Personal Data</w:t>
            </w:r>
          </w:p>
        </w:tc>
        <w:tc>
          <w:tcPr>
            <w:tcW w:w="7459" w:type="dxa"/>
            <w:tcBorders>
              <w:right w:val="nil"/>
            </w:tcBorders>
          </w:tcPr>
          <w:p w:rsidR="00CD1AA4" w:rsidRDefault="00016396">
            <w:pPr>
              <w:pStyle w:val="TableParagraph"/>
              <w:spacing w:line="259" w:lineRule="auto"/>
            </w:pPr>
            <w:r>
              <w:t>Data relating to a living individual who is or can be identified either from the data or from the data in conjunction with other information that is in, or is likely to</w:t>
            </w:r>
          </w:p>
          <w:p w:rsidR="00CD1AA4" w:rsidRDefault="00016396">
            <w:pPr>
              <w:pStyle w:val="TableParagraph"/>
              <w:spacing w:line="268" w:lineRule="exact"/>
            </w:pPr>
            <w:r>
              <w:t>come into, the possession of the data controller</w:t>
            </w:r>
          </w:p>
        </w:tc>
      </w:tr>
      <w:tr w:rsidR="00CD1AA4">
        <w:trPr>
          <w:trHeight w:val="2193"/>
        </w:trPr>
        <w:tc>
          <w:tcPr>
            <w:tcW w:w="1570" w:type="dxa"/>
            <w:tcBorders>
              <w:left w:val="nil"/>
            </w:tcBorders>
          </w:tcPr>
          <w:p w:rsidR="00CD1AA4" w:rsidRDefault="00016396">
            <w:pPr>
              <w:pStyle w:val="TableParagraph"/>
              <w:spacing w:before="1"/>
              <w:ind w:left="108"/>
              <w:rPr>
                <w:b/>
              </w:rPr>
            </w:pPr>
            <w:r>
              <w:rPr>
                <w:b/>
              </w:rPr>
              <w:t>Processing</w:t>
            </w:r>
          </w:p>
        </w:tc>
        <w:tc>
          <w:tcPr>
            <w:tcW w:w="7459" w:type="dxa"/>
            <w:tcBorders>
              <w:right w:val="nil"/>
            </w:tcBorders>
          </w:tcPr>
          <w:p w:rsidR="00CD1AA4" w:rsidRDefault="00016396">
            <w:pPr>
              <w:pStyle w:val="TableParagraph"/>
              <w:spacing w:before="1" w:line="256" w:lineRule="auto"/>
            </w:pPr>
            <w:r>
              <w:t>Processing means performing any operation or set of operations on data, including:</w:t>
            </w:r>
          </w:p>
          <w:p w:rsidR="00CD1AA4" w:rsidRDefault="00016396">
            <w:pPr>
              <w:pStyle w:val="TableParagraph"/>
              <w:numPr>
                <w:ilvl w:val="0"/>
                <w:numId w:val="4"/>
              </w:numPr>
              <w:tabs>
                <w:tab w:val="left" w:pos="458"/>
                <w:tab w:val="left" w:pos="459"/>
              </w:tabs>
              <w:spacing w:before="4"/>
            </w:pPr>
            <w:r>
              <w:t>Obtaining, recording or keeping</w:t>
            </w:r>
            <w:r>
              <w:rPr>
                <w:spacing w:val="-5"/>
              </w:rPr>
              <w:t xml:space="preserve"> </w:t>
            </w:r>
            <w:r>
              <w:t>data;</w:t>
            </w:r>
          </w:p>
          <w:p w:rsidR="00CD1AA4" w:rsidRDefault="00016396">
            <w:pPr>
              <w:pStyle w:val="TableParagraph"/>
              <w:numPr>
                <w:ilvl w:val="0"/>
                <w:numId w:val="4"/>
              </w:numPr>
              <w:tabs>
                <w:tab w:val="left" w:pos="458"/>
                <w:tab w:val="left" w:pos="459"/>
              </w:tabs>
              <w:spacing w:before="1"/>
            </w:pPr>
            <w:r>
              <w:t>Collecting, organising, storing, altering or adapting the</w:t>
            </w:r>
            <w:r>
              <w:rPr>
                <w:spacing w:val="-9"/>
              </w:rPr>
              <w:t xml:space="preserve"> </w:t>
            </w:r>
            <w:r>
              <w:t>data;</w:t>
            </w:r>
          </w:p>
          <w:p w:rsidR="00CD1AA4" w:rsidRDefault="00016396">
            <w:pPr>
              <w:pStyle w:val="TableParagraph"/>
              <w:numPr>
                <w:ilvl w:val="0"/>
                <w:numId w:val="4"/>
              </w:numPr>
              <w:tabs>
                <w:tab w:val="left" w:pos="458"/>
                <w:tab w:val="left" w:pos="459"/>
              </w:tabs>
            </w:pPr>
            <w:r>
              <w:t>Retrieving, consulting or using the</w:t>
            </w:r>
            <w:r>
              <w:rPr>
                <w:spacing w:val="-2"/>
              </w:rPr>
              <w:t xml:space="preserve"> </w:t>
            </w:r>
            <w:r>
              <w:t>data;</w:t>
            </w:r>
          </w:p>
          <w:p w:rsidR="00CD1AA4" w:rsidRDefault="00016396">
            <w:pPr>
              <w:pStyle w:val="TableParagraph"/>
              <w:numPr>
                <w:ilvl w:val="0"/>
                <w:numId w:val="4"/>
              </w:numPr>
              <w:tabs>
                <w:tab w:val="left" w:pos="458"/>
                <w:tab w:val="left" w:pos="459"/>
              </w:tabs>
            </w:pPr>
            <w:r>
              <w:t>Disclosing the information or data by</w:t>
            </w:r>
            <w:r>
              <w:rPr>
                <w:spacing w:val="-8"/>
              </w:rPr>
              <w:t xml:space="preserve"> </w:t>
            </w:r>
            <w:r>
              <w:t>transmitting;</w:t>
            </w:r>
          </w:p>
          <w:p w:rsidR="00CD1AA4" w:rsidRDefault="00016396">
            <w:pPr>
              <w:pStyle w:val="TableParagraph"/>
              <w:numPr>
                <w:ilvl w:val="0"/>
                <w:numId w:val="4"/>
              </w:numPr>
              <w:tabs>
                <w:tab w:val="left" w:pos="458"/>
                <w:tab w:val="left" w:pos="459"/>
              </w:tabs>
            </w:pPr>
            <w:r>
              <w:t>Disseminating or otherwise making it</w:t>
            </w:r>
            <w:r>
              <w:rPr>
                <w:spacing w:val="-8"/>
              </w:rPr>
              <w:t xml:space="preserve"> </w:t>
            </w:r>
            <w:r>
              <w:t>available;</w:t>
            </w:r>
          </w:p>
          <w:p w:rsidR="00CD1AA4" w:rsidRDefault="00016396">
            <w:pPr>
              <w:pStyle w:val="TableParagraph"/>
              <w:numPr>
                <w:ilvl w:val="0"/>
                <w:numId w:val="4"/>
              </w:numPr>
              <w:tabs>
                <w:tab w:val="left" w:pos="458"/>
                <w:tab w:val="left" w:pos="459"/>
              </w:tabs>
              <w:spacing w:before="1" w:line="249" w:lineRule="exact"/>
            </w:pPr>
            <w:r>
              <w:t>Aligning, combining, blocking, erasing or destroying the</w:t>
            </w:r>
            <w:r>
              <w:rPr>
                <w:spacing w:val="-8"/>
              </w:rPr>
              <w:t xml:space="preserve"> </w:t>
            </w:r>
            <w:r>
              <w:t>data.</w:t>
            </w:r>
          </w:p>
        </w:tc>
      </w:tr>
      <w:tr w:rsidR="00CD1AA4">
        <w:trPr>
          <w:trHeight w:val="867"/>
        </w:trPr>
        <w:tc>
          <w:tcPr>
            <w:tcW w:w="1570" w:type="dxa"/>
            <w:tcBorders>
              <w:left w:val="nil"/>
            </w:tcBorders>
          </w:tcPr>
          <w:p w:rsidR="00CD1AA4" w:rsidRDefault="00016396">
            <w:pPr>
              <w:pStyle w:val="TableParagraph"/>
              <w:spacing w:line="259" w:lineRule="auto"/>
              <w:ind w:left="108" w:right="157"/>
              <w:rPr>
                <w:b/>
              </w:rPr>
            </w:pPr>
            <w:r>
              <w:rPr>
                <w:b/>
              </w:rPr>
              <w:t>Sensitive Personal Data</w:t>
            </w:r>
          </w:p>
        </w:tc>
        <w:tc>
          <w:tcPr>
            <w:tcW w:w="7459" w:type="dxa"/>
            <w:tcBorders>
              <w:right w:val="nil"/>
            </w:tcBorders>
          </w:tcPr>
          <w:p w:rsidR="00CD1AA4" w:rsidRDefault="00016396">
            <w:pPr>
              <w:pStyle w:val="TableParagraph"/>
              <w:spacing w:line="267" w:lineRule="exact"/>
            </w:pPr>
            <w:r>
              <w:t>Any personal data relating to a person’s racial origin; political opinions or religious</w:t>
            </w:r>
          </w:p>
          <w:p w:rsidR="00CD1AA4" w:rsidRDefault="00016396">
            <w:pPr>
              <w:pStyle w:val="TableParagraph"/>
              <w:spacing w:before="10" w:line="280" w:lineRule="atLeast"/>
            </w:pPr>
            <w:r>
              <w:t>or other beliefs; physical or mental health; sexual life; criminal convictions or the alleged commission of an offence; trade union membership.</w:t>
            </w:r>
          </w:p>
        </w:tc>
      </w:tr>
    </w:tbl>
    <w:p w:rsidR="00CD1AA4" w:rsidRDefault="00CD1AA4">
      <w:pPr>
        <w:pStyle w:val="BodyText"/>
        <w:ind w:left="0"/>
        <w:rPr>
          <w:sz w:val="20"/>
        </w:rPr>
      </w:pPr>
    </w:p>
    <w:p w:rsidR="00CD1AA4" w:rsidRDefault="00CD1AA4">
      <w:pPr>
        <w:pStyle w:val="BodyText"/>
        <w:spacing w:before="4"/>
        <w:ind w:left="0"/>
        <w:rPr>
          <w:sz w:val="17"/>
        </w:rPr>
      </w:pPr>
    </w:p>
    <w:p w:rsidR="00CD1AA4" w:rsidRDefault="00506541">
      <w:pPr>
        <w:pStyle w:val="Heading1"/>
        <w:numPr>
          <w:ilvl w:val="0"/>
          <w:numId w:val="5"/>
        </w:numPr>
        <w:tabs>
          <w:tab w:val="left" w:pos="572"/>
          <w:tab w:val="left" w:pos="573"/>
        </w:tabs>
        <w:spacing w:line="430" w:lineRule="exact"/>
      </w:pPr>
      <w:r>
        <w:rPr>
          <w:noProof/>
        </w:rPr>
        <mc:AlternateContent>
          <mc:Choice Requires="wps">
            <w:drawing>
              <wp:anchor distT="0" distB="0" distL="0" distR="0" simplePos="0" relativeHeight="1144" behindDoc="0" locked="0" layoutInCell="1" allowOverlap="1">
                <wp:simplePos x="0" y="0"/>
                <wp:positionH relativeFrom="page">
                  <wp:posOffset>896620</wp:posOffset>
                </wp:positionH>
                <wp:positionV relativeFrom="paragraph">
                  <wp:posOffset>328295</wp:posOffset>
                </wp:positionV>
                <wp:extent cx="5769610" cy="0"/>
                <wp:effectExtent l="0" t="0" r="0" b="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69610" cy="0"/>
                        </a:xfrm>
                        <a:prstGeom prst="line">
                          <a:avLst/>
                        </a:prstGeom>
                        <a:noFill/>
                        <a:ln w="12192">
                          <a:solidFill>
                            <a:srgbClr val="5B9B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B8AE4" id="Line 8"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25.85pt" to="524.9pt,2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" strokecolor="#5b9bd4" strokeweight=".96pt">
                <o:lock v:ext="edit" shapetype="f"/>
                <w10:wrap type="topAndBottom" anchorx="page"/>
              </v:line>
            </w:pict>
          </mc:Fallback>
        </mc:AlternateContent>
      </w:r>
      <w:bookmarkStart w:id="3" w:name="_bookmark3"/>
      <w:bookmarkEnd w:id="3"/>
      <w:r w:rsidR="00016396">
        <w:rPr>
          <w:color w:val="23175C"/>
          <w:spacing w:val="1"/>
        </w:rPr>
        <w:t xml:space="preserve">Scope </w:t>
      </w:r>
      <w:r w:rsidR="00016396">
        <w:rPr>
          <w:color w:val="23175C"/>
        </w:rPr>
        <w:t xml:space="preserve">of </w:t>
      </w:r>
      <w:r w:rsidR="00016396">
        <w:rPr>
          <w:color w:val="23175C"/>
          <w:spacing w:val="1"/>
        </w:rPr>
        <w:t>Policy</w:t>
      </w:r>
      <w:r w:rsidR="00016396">
        <w:rPr>
          <w:color w:val="23175C"/>
          <w:spacing w:val="27"/>
        </w:rPr>
        <w:t xml:space="preserve"> </w:t>
      </w:r>
      <w:r w:rsidR="00016396">
        <w:rPr>
          <w:color w:val="23175C"/>
          <w:spacing w:val="3"/>
        </w:rPr>
        <w:t>Document</w:t>
      </w:r>
    </w:p>
    <w:p w:rsidR="00506541" w:rsidRDefault="00506541">
      <w:pPr>
        <w:pStyle w:val="BodyText"/>
        <w:spacing w:line="256" w:lineRule="auto"/>
        <w:ind w:left="140" w:right="541"/>
      </w:pPr>
    </w:p>
    <w:p w:rsidR="00CD1AA4" w:rsidRDefault="00016396">
      <w:pPr>
        <w:pStyle w:val="BodyText"/>
        <w:spacing w:line="256" w:lineRule="auto"/>
        <w:ind w:left="140" w:right="541"/>
      </w:pPr>
      <w:r>
        <w:t>This pol</w:t>
      </w:r>
      <w:r w:rsidR="00814D2E">
        <w:t>icy has been drawn up by the Rebate</w:t>
      </w:r>
      <w:r>
        <w:t xml:space="preserve"> and a</w:t>
      </w:r>
      <w:r w:rsidR="00814D2E">
        <w:t xml:space="preserve">s such is applicable to all Rebate </w:t>
      </w:r>
      <w:r>
        <w:t>personnel (i.e. staff and contractors) and relevant third party providers.</w:t>
      </w:r>
    </w:p>
    <w:p w:rsidR="00CD1AA4" w:rsidRDefault="00016396">
      <w:pPr>
        <w:pStyle w:val="BodyText"/>
        <w:spacing w:before="167" w:line="254" w:lineRule="auto"/>
        <w:ind w:left="140" w:right="292"/>
      </w:pPr>
      <w:r>
        <w:t xml:space="preserve">All staff have a personal responsibility to ensure compliance with the principles of the Data Protection </w:t>
      </w:r>
      <w:r w:rsidR="00506541">
        <w:t xml:space="preserve">Acts and to adhere to the Rebates </w:t>
      </w:r>
      <w:r>
        <w:t>Data Protection Policy.</w:t>
      </w:r>
    </w:p>
    <w:p w:rsidR="00CD1AA4" w:rsidRDefault="00506541">
      <w:pPr>
        <w:pStyle w:val="BodyText"/>
        <w:spacing w:before="171" w:line="259" w:lineRule="auto"/>
        <w:ind w:left="140" w:right="136"/>
      </w:pPr>
      <w:r>
        <w:t>Account</w:t>
      </w:r>
      <w:r w:rsidR="00016396">
        <w:t xml:space="preserve"> Managers are responsible for en</w:t>
      </w:r>
      <w:r w:rsidR="00814D2E">
        <w:t>suring compliance with Rebate’s</w:t>
      </w:r>
      <w:r w:rsidR="00016396">
        <w:t xml:space="preserve"> Data Protection Policy within their division. They are also responsible for ensuring that staff in their area are aware of the policy.</w:t>
      </w:r>
    </w:p>
    <w:p w:rsidR="00CD1AA4" w:rsidRDefault="00CD1AA4">
      <w:pPr>
        <w:pStyle w:val="BodyText"/>
        <w:spacing w:before="10"/>
        <w:ind w:left="0"/>
        <w:rPr>
          <w:sz w:val="25"/>
        </w:rPr>
      </w:pPr>
    </w:p>
    <w:p w:rsidR="00CD1AA4" w:rsidRPr="009B7170" w:rsidRDefault="00506541">
      <w:pPr>
        <w:pStyle w:val="BodyText"/>
        <w:spacing w:line="259" w:lineRule="auto"/>
        <w:ind w:left="140" w:right="175"/>
      </w:pPr>
      <w:r w:rsidRPr="009B7170">
        <w:t>Rebate’s</w:t>
      </w:r>
      <w:r w:rsidR="00016396" w:rsidRPr="009B7170">
        <w:t xml:space="preserve"> Data Protection Policy applies to data records of all types regardless of the medium on which they ar</w:t>
      </w:r>
      <w:r w:rsidRPr="009B7170">
        <w:t>e he</w:t>
      </w:r>
      <w:r w:rsidR="00814D2E" w:rsidRPr="009B7170">
        <w:t>ld. The functions of R</w:t>
      </w:r>
      <w:r w:rsidRPr="009B7170">
        <w:t>ebate is</w:t>
      </w:r>
      <w:r w:rsidR="00016396" w:rsidRPr="009B7170">
        <w:t xml:space="preserve"> set out in the Personal Insolvency Act 2012</w:t>
      </w:r>
      <w:r w:rsidRPr="009B7170">
        <w:t xml:space="preserve"> and the Consumer Credit Act</w:t>
      </w:r>
      <w:r w:rsidR="00016396" w:rsidRPr="009B7170">
        <w:t xml:space="preserve">. In carrying out these functions </w:t>
      </w:r>
      <w:r w:rsidRPr="009B7170">
        <w:t xml:space="preserve">Rebate </w:t>
      </w:r>
      <w:r w:rsidR="00016396" w:rsidRPr="009B7170">
        <w:t>collects and uses information in order to:</w:t>
      </w:r>
    </w:p>
    <w:p w:rsidR="00CD1AA4" w:rsidRDefault="00CD1AA4">
      <w:pPr>
        <w:rPr>
          <w:sz w:val="24"/>
          <w:highlight w:val="yellow"/>
        </w:rPr>
      </w:pPr>
    </w:p>
    <w:p w:rsidR="00F304BF" w:rsidRDefault="00F304BF">
      <w:pPr>
        <w:rPr>
          <w:sz w:val="24"/>
        </w:rPr>
      </w:pPr>
    </w:p>
    <w:p w:rsidR="00F304BF" w:rsidRDefault="00F304BF">
      <w:pPr>
        <w:rPr>
          <w:sz w:val="24"/>
        </w:rPr>
      </w:pPr>
    </w:p>
    <w:p w:rsidR="00F304BF" w:rsidRDefault="00F304BF">
      <w:pPr>
        <w:rPr>
          <w:sz w:val="24"/>
        </w:rPr>
      </w:pPr>
    </w:p>
    <w:p w:rsidR="00E018EB" w:rsidRPr="005C1522" w:rsidRDefault="00E018EB">
      <w:pPr>
        <w:rPr>
          <w:sz w:val="24"/>
          <w:u w:val="single"/>
        </w:rPr>
      </w:pPr>
      <w:r w:rsidRPr="005C1522">
        <w:rPr>
          <w:sz w:val="24"/>
          <w:u w:val="single"/>
        </w:rPr>
        <w:t xml:space="preserve">Function of Rebate Insolvency Solutions </w:t>
      </w:r>
    </w:p>
    <w:p w:rsidR="005C1522" w:rsidRPr="00E018EB" w:rsidRDefault="005C1522">
      <w:pPr>
        <w:rPr>
          <w:sz w:val="24"/>
        </w:rPr>
        <w:sectPr w:rsidR="005C1522" w:rsidRPr="00E018EB">
          <w:pgSz w:w="11910" w:h="16840"/>
          <w:pgMar w:top="1420" w:right="1300" w:bottom="1560" w:left="1300" w:header="0" w:footer="1365" w:gutter="0"/>
          <w:cols w:space="720"/>
        </w:sectPr>
      </w:pPr>
    </w:p>
    <w:p w:rsidR="00CD1AA4" w:rsidRPr="0009674D" w:rsidRDefault="005C1522" w:rsidP="005C1522">
      <w:pPr>
        <w:pStyle w:val="BodyText"/>
        <w:numPr>
          <w:ilvl w:val="0"/>
          <w:numId w:val="7"/>
        </w:numPr>
        <w:rPr>
          <w:sz w:val="20"/>
          <w:szCs w:val="20"/>
        </w:rPr>
      </w:pPr>
      <w:bookmarkStart w:id="4" w:name="_GoBack"/>
      <w:r w:rsidRPr="0009674D">
        <w:rPr>
          <w:sz w:val="20"/>
          <w:szCs w:val="20"/>
        </w:rPr>
        <w:lastRenderedPageBreak/>
        <w:t xml:space="preserve">Meeting with Customers and gather the required information to make an ISI (insolvency Service Ireland )application online. </w:t>
      </w:r>
    </w:p>
    <w:p w:rsidR="005C1522" w:rsidRPr="0009674D" w:rsidRDefault="005C1522" w:rsidP="005C1522">
      <w:pPr>
        <w:pStyle w:val="BodyText"/>
        <w:numPr>
          <w:ilvl w:val="0"/>
          <w:numId w:val="7"/>
        </w:numPr>
        <w:rPr>
          <w:sz w:val="20"/>
          <w:szCs w:val="20"/>
        </w:rPr>
      </w:pPr>
      <w:r w:rsidRPr="0009674D">
        <w:rPr>
          <w:sz w:val="20"/>
          <w:szCs w:val="20"/>
        </w:rPr>
        <w:t>Hold No Original Documents within the office and scan and return.</w:t>
      </w:r>
    </w:p>
    <w:p w:rsidR="005C1522" w:rsidRPr="0009674D" w:rsidRDefault="005C1522" w:rsidP="005C1522">
      <w:pPr>
        <w:pStyle w:val="BodyText"/>
        <w:numPr>
          <w:ilvl w:val="0"/>
          <w:numId w:val="7"/>
        </w:numPr>
        <w:rPr>
          <w:sz w:val="20"/>
          <w:szCs w:val="20"/>
        </w:rPr>
      </w:pPr>
      <w:r w:rsidRPr="0009674D">
        <w:rPr>
          <w:sz w:val="20"/>
          <w:szCs w:val="20"/>
        </w:rPr>
        <w:t xml:space="preserve">Securely hold files on each case in lock room in the evenings. </w:t>
      </w:r>
    </w:p>
    <w:p w:rsidR="005C1522" w:rsidRPr="0009674D" w:rsidRDefault="005C1522" w:rsidP="005C1522">
      <w:pPr>
        <w:pStyle w:val="BodyText"/>
        <w:numPr>
          <w:ilvl w:val="0"/>
          <w:numId w:val="7"/>
        </w:numPr>
        <w:rPr>
          <w:sz w:val="20"/>
          <w:szCs w:val="20"/>
        </w:rPr>
      </w:pPr>
      <w:r w:rsidRPr="0009674D">
        <w:rPr>
          <w:sz w:val="20"/>
          <w:szCs w:val="20"/>
        </w:rPr>
        <w:t xml:space="preserve">All e mails and software fully compliant with new regulation a copy of </w:t>
      </w:r>
      <w:proofErr w:type="spellStart"/>
      <w:r w:rsidRPr="0009674D">
        <w:rPr>
          <w:sz w:val="20"/>
          <w:szCs w:val="20"/>
        </w:rPr>
        <w:t>Onepage</w:t>
      </w:r>
      <w:proofErr w:type="spellEnd"/>
      <w:r w:rsidRPr="0009674D">
        <w:rPr>
          <w:sz w:val="20"/>
          <w:szCs w:val="20"/>
        </w:rPr>
        <w:t xml:space="preserve"> security for data is attached. </w:t>
      </w:r>
    </w:p>
    <w:p w:rsidR="005C1522" w:rsidRPr="0009674D" w:rsidRDefault="005C1522" w:rsidP="005C1522">
      <w:pPr>
        <w:pStyle w:val="BodyText"/>
        <w:numPr>
          <w:ilvl w:val="0"/>
          <w:numId w:val="7"/>
        </w:numPr>
        <w:rPr>
          <w:sz w:val="20"/>
          <w:szCs w:val="20"/>
        </w:rPr>
      </w:pPr>
      <w:r w:rsidRPr="0009674D">
        <w:rPr>
          <w:sz w:val="20"/>
          <w:szCs w:val="20"/>
        </w:rPr>
        <w:t xml:space="preserve">All e mail via Microsoft exchange server for all staff. </w:t>
      </w:r>
    </w:p>
    <w:p w:rsidR="005C1522" w:rsidRPr="0009674D" w:rsidRDefault="005C1522" w:rsidP="005C1522">
      <w:pPr>
        <w:pStyle w:val="BodyText"/>
        <w:numPr>
          <w:ilvl w:val="0"/>
          <w:numId w:val="7"/>
        </w:numPr>
        <w:rPr>
          <w:sz w:val="20"/>
          <w:szCs w:val="20"/>
        </w:rPr>
      </w:pPr>
      <w:r w:rsidRPr="0009674D">
        <w:rPr>
          <w:sz w:val="20"/>
          <w:szCs w:val="20"/>
        </w:rPr>
        <w:t xml:space="preserve">Hold file for the recommended time only. </w:t>
      </w:r>
    </w:p>
    <w:p w:rsidR="005C1522" w:rsidRPr="0009674D" w:rsidRDefault="005C1522" w:rsidP="005C1522">
      <w:pPr>
        <w:pStyle w:val="BodyText"/>
        <w:numPr>
          <w:ilvl w:val="0"/>
          <w:numId w:val="7"/>
        </w:numPr>
        <w:rPr>
          <w:sz w:val="20"/>
          <w:szCs w:val="20"/>
        </w:rPr>
      </w:pPr>
      <w:r w:rsidRPr="0009674D">
        <w:rPr>
          <w:sz w:val="20"/>
          <w:szCs w:val="20"/>
        </w:rPr>
        <w:t xml:space="preserve">Hold a secure file on </w:t>
      </w:r>
      <w:proofErr w:type="spellStart"/>
      <w:r w:rsidRPr="0009674D">
        <w:rPr>
          <w:sz w:val="20"/>
          <w:szCs w:val="20"/>
        </w:rPr>
        <w:t>Icloud</w:t>
      </w:r>
      <w:proofErr w:type="spellEnd"/>
      <w:r w:rsidRPr="0009674D">
        <w:rPr>
          <w:sz w:val="20"/>
          <w:szCs w:val="20"/>
        </w:rPr>
        <w:t xml:space="preserve"> system fully encrypted. www.Dropbox.ie </w:t>
      </w:r>
    </w:p>
    <w:p w:rsidR="005C1522" w:rsidRPr="0009674D" w:rsidRDefault="005C1522" w:rsidP="005C1522">
      <w:pPr>
        <w:pStyle w:val="BodyText"/>
        <w:numPr>
          <w:ilvl w:val="0"/>
          <w:numId w:val="7"/>
        </w:numPr>
        <w:rPr>
          <w:sz w:val="20"/>
          <w:szCs w:val="20"/>
        </w:rPr>
      </w:pPr>
      <w:r w:rsidRPr="0009674D">
        <w:rPr>
          <w:sz w:val="20"/>
          <w:szCs w:val="20"/>
        </w:rPr>
        <w:t>All court documents submitted via the ISI website.</w:t>
      </w:r>
    </w:p>
    <w:bookmarkEnd w:id="4"/>
    <w:p w:rsidR="005C1522" w:rsidRDefault="005C1522" w:rsidP="005C1522">
      <w:pPr>
        <w:pStyle w:val="BodyText"/>
      </w:pPr>
    </w:p>
    <w:p w:rsidR="005C1522" w:rsidRPr="005C1522" w:rsidRDefault="005C1522" w:rsidP="005C1522">
      <w:pPr>
        <w:pStyle w:val="BodyText"/>
        <w:ind w:left="97"/>
        <w:rPr>
          <w:u w:val="single"/>
        </w:rPr>
      </w:pPr>
      <w:r>
        <w:rPr>
          <w:u w:val="single"/>
        </w:rPr>
        <w:t xml:space="preserve">Functions </w:t>
      </w:r>
      <w:r w:rsidRPr="005C1522">
        <w:rPr>
          <w:u w:val="single"/>
        </w:rPr>
        <w:t xml:space="preserve">Rebate Financial Solutions </w:t>
      </w:r>
    </w:p>
    <w:p w:rsidR="005C1522" w:rsidRPr="0009674D" w:rsidRDefault="005C1522" w:rsidP="005C1522">
      <w:pPr>
        <w:pStyle w:val="BodyText"/>
        <w:numPr>
          <w:ilvl w:val="0"/>
          <w:numId w:val="8"/>
        </w:numPr>
        <w:rPr>
          <w:sz w:val="20"/>
          <w:szCs w:val="20"/>
        </w:rPr>
      </w:pPr>
      <w:r w:rsidRPr="0009674D">
        <w:rPr>
          <w:sz w:val="20"/>
          <w:szCs w:val="20"/>
        </w:rPr>
        <w:t xml:space="preserve">Collect data from clients via </w:t>
      </w:r>
      <w:proofErr w:type="spellStart"/>
      <w:r w:rsidRPr="0009674D">
        <w:rPr>
          <w:sz w:val="20"/>
          <w:szCs w:val="20"/>
        </w:rPr>
        <w:t>factfind</w:t>
      </w:r>
      <w:proofErr w:type="spellEnd"/>
      <w:r w:rsidRPr="0009674D">
        <w:rPr>
          <w:sz w:val="20"/>
          <w:szCs w:val="20"/>
        </w:rPr>
        <w:t xml:space="preserve"> and required document under money laundering legislation </w:t>
      </w:r>
    </w:p>
    <w:p w:rsidR="005C1522" w:rsidRPr="0009674D" w:rsidRDefault="005C1522" w:rsidP="005C1522">
      <w:pPr>
        <w:pStyle w:val="BodyText"/>
        <w:numPr>
          <w:ilvl w:val="0"/>
          <w:numId w:val="8"/>
        </w:numPr>
        <w:rPr>
          <w:sz w:val="20"/>
          <w:szCs w:val="20"/>
        </w:rPr>
      </w:pPr>
      <w:r w:rsidRPr="0009674D">
        <w:rPr>
          <w:sz w:val="20"/>
          <w:szCs w:val="20"/>
        </w:rPr>
        <w:t>Complete application form and supporting documents</w:t>
      </w:r>
    </w:p>
    <w:p w:rsidR="005C1522" w:rsidRPr="0009674D" w:rsidRDefault="005C1522" w:rsidP="005C1522">
      <w:pPr>
        <w:pStyle w:val="BodyText"/>
        <w:numPr>
          <w:ilvl w:val="0"/>
          <w:numId w:val="8"/>
        </w:numPr>
        <w:rPr>
          <w:sz w:val="20"/>
          <w:szCs w:val="20"/>
        </w:rPr>
      </w:pPr>
      <w:r w:rsidRPr="0009674D">
        <w:rPr>
          <w:sz w:val="20"/>
          <w:szCs w:val="20"/>
        </w:rPr>
        <w:t xml:space="preserve">Submit or post application form to Product providers. </w:t>
      </w:r>
    </w:p>
    <w:p w:rsidR="005C1522" w:rsidRPr="0009674D" w:rsidRDefault="005C1522" w:rsidP="005C1522">
      <w:pPr>
        <w:pStyle w:val="BodyText"/>
        <w:numPr>
          <w:ilvl w:val="0"/>
          <w:numId w:val="8"/>
        </w:numPr>
        <w:rPr>
          <w:sz w:val="20"/>
          <w:szCs w:val="20"/>
        </w:rPr>
      </w:pPr>
      <w:r w:rsidRPr="0009674D">
        <w:rPr>
          <w:sz w:val="20"/>
          <w:szCs w:val="20"/>
        </w:rPr>
        <w:t xml:space="preserve">Quote system used is </w:t>
      </w:r>
      <w:proofErr w:type="spellStart"/>
      <w:r w:rsidRPr="0009674D">
        <w:rPr>
          <w:sz w:val="20"/>
          <w:szCs w:val="20"/>
        </w:rPr>
        <w:t>omnibroker</w:t>
      </w:r>
      <w:proofErr w:type="spellEnd"/>
      <w:r w:rsidRPr="0009674D">
        <w:rPr>
          <w:sz w:val="20"/>
          <w:szCs w:val="20"/>
        </w:rPr>
        <w:t xml:space="preserve"> and is secure </w:t>
      </w:r>
    </w:p>
    <w:p w:rsidR="005C1522" w:rsidRPr="0009674D" w:rsidRDefault="005C1522" w:rsidP="005C1522">
      <w:pPr>
        <w:pStyle w:val="BodyText"/>
        <w:numPr>
          <w:ilvl w:val="0"/>
          <w:numId w:val="8"/>
        </w:numPr>
        <w:rPr>
          <w:sz w:val="20"/>
          <w:szCs w:val="20"/>
        </w:rPr>
      </w:pPr>
      <w:r w:rsidRPr="0009674D">
        <w:rPr>
          <w:sz w:val="20"/>
          <w:szCs w:val="20"/>
        </w:rPr>
        <w:t xml:space="preserve">E mail and files are also secured </w:t>
      </w:r>
    </w:p>
    <w:p w:rsidR="005C1522" w:rsidRDefault="005C1522" w:rsidP="005C1522">
      <w:pPr>
        <w:pStyle w:val="BodyText"/>
        <w:numPr>
          <w:ilvl w:val="0"/>
          <w:numId w:val="8"/>
        </w:numPr>
      </w:pPr>
      <w:r w:rsidRPr="0009674D">
        <w:rPr>
          <w:sz w:val="20"/>
          <w:szCs w:val="20"/>
        </w:rPr>
        <w:t>Policy information is held online secure and files are held in secure filing cabinets</w:t>
      </w:r>
      <w:r>
        <w:t>.</w:t>
      </w:r>
    </w:p>
    <w:p w:rsidR="005C1522" w:rsidRPr="005C1522" w:rsidRDefault="005C1522" w:rsidP="005C1522">
      <w:pPr>
        <w:pStyle w:val="BodyText"/>
        <w:ind w:left="554"/>
      </w:pPr>
    </w:p>
    <w:p w:rsidR="00CD1AA4" w:rsidRDefault="00016396">
      <w:pPr>
        <w:pStyle w:val="BodyText"/>
        <w:ind w:left="140" w:right="269"/>
      </w:pPr>
      <w:r>
        <w:t xml:space="preserve">As part of its role as a data processor, </w:t>
      </w:r>
      <w:r w:rsidR="00506541">
        <w:t xml:space="preserve">Rebate </w:t>
      </w:r>
      <w:r>
        <w:t>is responsible for securing the personal data it obtains, transmits, stores or processes. The following list highlights the type of d</w:t>
      </w:r>
      <w:r w:rsidR="00814D2E">
        <w:t>ata that is processed by Rebate</w:t>
      </w:r>
      <w:r>
        <w:t xml:space="preserve"> and is covered by the Data Protection legislation (this list in indicative only, and is not intended to be exhaustive):</w:t>
      </w:r>
    </w:p>
    <w:p w:rsidR="00CD1AA4" w:rsidRDefault="00016396">
      <w:pPr>
        <w:pStyle w:val="ListParagraph"/>
        <w:numPr>
          <w:ilvl w:val="1"/>
          <w:numId w:val="5"/>
        </w:numPr>
        <w:tabs>
          <w:tab w:val="left" w:pos="860"/>
          <w:tab w:val="left" w:pos="861"/>
        </w:tabs>
        <w:spacing w:before="3"/>
        <w:rPr>
          <w:sz w:val="24"/>
        </w:rPr>
      </w:pPr>
      <w:r>
        <w:rPr>
          <w:sz w:val="24"/>
        </w:rPr>
        <w:t>Personal data</w:t>
      </w:r>
      <w:r>
        <w:rPr>
          <w:spacing w:val="-3"/>
          <w:sz w:val="24"/>
        </w:rPr>
        <w:t xml:space="preserve"> </w:t>
      </w:r>
      <w:r>
        <w:rPr>
          <w:sz w:val="24"/>
        </w:rPr>
        <w:t>including:</w:t>
      </w:r>
    </w:p>
    <w:p w:rsidR="00CD1AA4" w:rsidRDefault="00016396">
      <w:pPr>
        <w:pStyle w:val="ListParagraph"/>
        <w:numPr>
          <w:ilvl w:val="2"/>
          <w:numId w:val="5"/>
        </w:numPr>
        <w:tabs>
          <w:tab w:val="left" w:pos="1581"/>
        </w:tabs>
        <w:spacing w:before="41" w:line="273" w:lineRule="auto"/>
        <w:ind w:right="701"/>
        <w:rPr>
          <w:sz w:val="24"/>
        </w:rPr>
      </w:pPr>
      <w:r>
        <w:rPr>
          <w:sz w:val="24"/>
        </w:rPr>
        <w:t>Name, date of birth, PPSN, private address, employer, business address, qualifications, work experience, contact details, marital/family status, employer information/self-employed information, bank details, income, creditors details, benefits, details of assets and property, investments, liabilities</w:t>
      </w:r>
    </w:p>
    <w:p w:rsidR="00CD1AA4" w:rsidRDefault="00016396">
      <w:pPr>
        <w:pStyle w:val="ListParagraph"/>
        <w:numPr>
          <w:ilvl w:val="1"/>
          <w:numId w:val="5"/>
        </w:numPr>
        <w:tabs>
          <w:tab w:val="left" w:pos="860"/>
          <w:tab w:val="left" w:pos="861"/>
        </w:tabs>
        <w:spacing w:before="9"/>
        <w:rPr>
          <w:sz w:val="24"/>
        </w:rPr>
      </w:pPr>
      <w:r>
        <w:rPr>
          <w:sz w:val="24"/>
        </w:rPr>
        <w:t>Sensitive personal data</w:t>
      </w:r>
      <w:r>
        <w:rPr>
          <w:spacing w:val="-5"/>
          <w:sz w:val="24"/>
        </w:rPr>
        <w:t xml:space="preserve"> </w:t>
      </w:r>
      <w:r>
        <w:rPr>
          <w:sz w:val="24"/>
        </w:rPr>
        <w:t>including:</w:t>
      </w:r>
    </w:p>
    <w:p w:rsidR="00CD1AA4" w:rsidRDefault="00016396">
      <w:pPr>
        <w:pStyle w:val="ListParagraph"/>
        <w:numPr>
          <w:ilvl w:val="2"/>
          <w:numId w:val="5"/>
        </w:numPr>
        <w:tabs>
          <w:tab w:val="left" w:pos="1581"/>
        </w:tabs>
        <w:spacing w:before="43" w:line="268" w:lineRule="auto"/>
        <w:ind w:right="1013"/>
        <w:rPr>
          <w:sz w:val="24"/>
        </w:rPr>
      </w:pPr>
      <w:r>
        <w:rPr>
          <w:sz w:val="24"/>
        </w:rPr>
        <w:t>Details of convictions relating to fraud, tax offences and settlements, dishonesty, medical</w:t>
      </w:r>
      <w:r>
        <w:rPr>
          <w:spacing w:val="-3"/>
          <w:sz w:val="24"/>
        </w:rPr>
        <w:t xml:space="preserve"> </w:t>
      </w:r>
      <w:r>
        <w:rPr>
          <w:sz w:val="24"/>
        </w:rPr>
        <w:t>information</w:t>
      </w:r>
    </w:p>
    <w:p w:rsidR="00CD1AA4" w:rsidRDefault="00CD1AA4">
      <w:pPr>
        <w:pStyle w:val="BodyText"/>
        <w:spacing w:before="3"/>
        <w:ind w:left="0"/>
        <w:rPr>
          <w:sz w:val="26"/>
        </w:rPr>
      </w:pPr>
    </w:p>
    <w:p w:rsidR="00CD1AA4" w:rsidRDefault="00506541">
      <w:pPr>
        <w:pStyle w:val="Heading1"/>
        <w:numPr>
          <w:ilvl w:val="0"/>
          <w:numId w:val="5"/>
        </w:numPr>
        <w:tabs>
          <w:tab w:val="left" w:pos="572"/>
          <w:tab w:val="left" w:pos="573"/>
        </w:tabs>
      </w:pPr>
      <w:r>
        <w:rPr>
          <w:noProof/>
        </w:rPr>
        <mc:AlternateContent>
          <mc:Choice Requires="wps">
            <w:drawing>
              <wp:anchor distT="0" distB="0" distL="0" distR="0" simplePos="0" relativeHeight="1168" behindDoc="0" locked="0" layoutInCell="1" allowOverlap="1">
                <wp:simplePos x="0" y="0"/>
                <wp:positionH relativeFrom="page">
                  <wp:posOffset>896620</wp:posOffset>
                </wp:positionH>
                <wp:positionV relativeFrom="paragraph">
                  <wp:posOffset>330835</wp:posOffset>
                </wp:positionV>
                <wp:extent cx="5769610" cy="0"/>
                <wp:effectExtent l="0" t="0" r="0" b="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69610" cy="0"/>
                        </a:xfrm>
                        <a:prstGeom prst="line">
                          <a:avLst/>
                        </a:prstGeom>
                        <a:noFill/>
                        <a:ln w="12192">
                          <a:solidFill>
                            <a:srgbClr val="5B9B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A5153" id="Line 7"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26.05pt" to="524.9pt,2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" strokecolor="#5b9bd4" strokeweight=".96pt">
                <o:lock v:ext="edit" shapetype="f"/>
                <w10:wrap type="topAndBottom" anchorx="page"/>
              </v:line>
            </w:pict>
          </mc:Fallback>
        </mc:AlternateContent>
      </w:r>
      <w:bookmarkStart w:id="5" w:name="_bookmark4"/>
      <w:bookmarkEnd w:id="5"/>
      <w:r w:rsidR="00016396">
        <w:rPr>
          <w:color w:val="23175C"/>
          <w:spacing w:val="1"/>
        </w:rPr>
        <w:t xml:space="preserve">The </w:t>
      </w:r>
      <w:r w:rsidR="00016396">
        <w:rPr>
          <w:color w:val="23175C"/>
          <w:spacing w:val="2"/>
        </w:rPr>
        <w:t>Data Protection</w:t>
      </w:r>
      <w:r w:rsidR="00016396">
        <w:rPr>
          <w:color w:val="23175C"/>
          <w:spacing w:val="21"/>
        </w:rPr>
        <w:t xml:space="preserve"> </w:t>
      </w:r>
      <w:r w:rsidR="00016396">
        <w:rPr>
          <w:color w:val="23175C"/>
          <w:spacing w:val="2"/>
        </w:rPr>
        <w:t>Officer</w:t>
      </w:r>
    </w:p>
    <w:p w:rsidR="00506541" w:rsidRDefault="00506541">
      <w:pPr>
        <w:pStyle w:val="BodyText"/>
        <w:spacing w:line="259" w:lineRule="auto"/>
        <w:ind w:left="140" w:right="136"/>
      </w:pPr>
    </w:p>
    <w:p w:rsidR="00CD1AA4" w:rsidRDefault="00016396">
      <w:pPr>
        <w:pStyle w:val="BodyText"/>
        <w:spacing w:line="259" w:lineRule="auto"/>
        <w:ind w:left="140" w:right="136"/>
      </w:pPr>
      <w:r>
        <w:t>As part of the General Data Protection Regulation (GD</w:t>
      </w:r>
      <w:r w:rsidR="00506541">
        <w:t>PR), it is mandatory for Rebate</w:t>
      </w:r>
      <w:r>
        <w:t xml:space="preserve"> to have a formally appointed DPO. The DPO’s role facilitates compliance and ensures that in carrying out its “</w:t>
      </w:r>
      <w:r>
        <w:rPr>
          <w:i/>
        </w:rPr>
        <w:t>core activities</w:t>
      </w:r>
      <w:r>
        <w:t>” – the prim</w:t>
      </w:r>
      <w:r w:rsidR="00814D2E">
        <w:t>ary services provided by Rebate</w:t>
      </w:r>
      <w:r>
        <w:t xml:space="preserve"> - all private individuals’ da</w:t>
      </w:r>
      <w:r w:rsidR="00444510">
        <w:t>ta held and processed by Rebate</w:t>
      </w:r>
      <w:r>
        <w:t xml:space="preserve">, such as internal staff, </w:t>
      </w:r>
      <w:r w:rsidR="00444510">
        <w:t xml:space="preserve">Rebate </w:t>
      </w:r>
      <w:r>
        <w:t>service users, and third parties, is appropriately protected in line with their regulatory rights.</w:t>
      </w:r>
    </w:p>
    <w:p w:rsidR="00CD1AA4" w:rsidRDefault="00016396">
      <w:pPr>
        <w:pStyle w:val="BodyText"/>
        <w:spacing w:before="158" w:line="259" w:lineRule="auto"/>
        <w:ind w:left="140" w:right="124"/>
      </w:pPr>
      <w:r>
        <w:t xml:space="preserve">The contact details of the DPO will be published to all data subjects (internal and external), and also communicated to the Office of the Data Protection Commissioner (ODPC. The latter is achieved by annually registering with the ODPC. The published details will include a postal address, a dedicated telephone number and a dedicated e-mail address. The name of the DPO does not need to be </w:t>
      </w:r>
      <w:r w:rsidR="00444510">
        <w:t>publicly</w:t>
      </w:r>
      <w:r>
        <w:t xml:space="preserve"> published.</w:t>
      </w:r>
    </w:p>
    <w:p w:rsidR="00CD1AA4" w:rsidRDefault="00CD1AA4">
      <w:pPr>
        <w:spacing w:line="259" w:lineRule="auto"/>
        <w:sectPr w:rsidR="00CD1AA4">
          <w:pgSz w:w="11910" w:h="16840"/>
          <w:pgMar w:top="1340" w:right="1300" w:bottom="1560" w:left="1300" w:header="0" w:footer="1365" w:gutter="0"/>
          <w:cols w:space="720"/>
        </w:sectPr>
      </w:pPr>
    </w:p>
    <w:p w:rsidR="00CD1AA4" w:rsidRDefault="00016396" w:rsidP="005C1522">
      <w:pPr>
        <w:pStyle w:val="BodyText"/>
        <w:spacing w:before="41" w:line="259" w:lineRule="auto"/>
        <w:ind w:left="0" w:right="167"/>
      </w:pPr>
      <w:r>
        <w:lastRenderedPageBreak/>
        <w:t>The DPO will be included in any matters involving data protection at the earliest possible stage, including privacy impact assessments, data processing activities that may affect data subjects and incidents which effect the data of subjects. This may involve the DPO attending middle and senior management meetings. Where it is decided not to follow the DPO’s advice, the matter of discussion, the discussion, the DPO recommendation, and the reasons for not adhering to the recommendation should be formally recorded.</w:t>
      </w:r>
    </w:p>
    <w:p w:rsidR="00CD1AA4" w:rsidRDefault="00016396">
      <w:pPr>
        <w:pStyle w:val="Heading2"/>
        <w:spacing w:before="156"/>
      </w:pPr>
      <w:bookmarkStart w:id="6" w:name="_bookmark5"/>
      <w:bookmarkEnd w:id="6"/>
      <w:r>
        <w:t>Appointment of a DPO</w:t>
      </w:r>
    </w:p>
    <w:p w:rsidR="00CD1AA4" w:rsidRDefault="00016396">
      <w:pPr>
        <w:spacing w:before="185" w:line="259" w:lineRule="auto"/>
        <w:ind w:left="140" w:right="295"/>
        <w:rPr>
          <w:sz w:val="24"/>
        </w:rPr>
      </w:pPr>
      <w:r>
        <w:rPr>
          <w:sz w:val="24"/>
        </w:rPr>
        <w:t>In line with Article 37(5) of GDPR, the DPO “</w:t>
      </w:r>
      <w:r>
        <w:rPr>
          <w:i/>
          <w:sz w:val="24"/>
        </w:rPr>
        <w:t>shall be designated on the basis of professional qualities and, in particular, expert knowledge of data protection law and practices and the ability to fulfil the tasks referred to in Article 39</w:t>
      </w:r>
      <w:r>
        <w:rPr>
          <w:sz w:val="24"/>
        </w:rPr>
        <w:t>”.</w:t>
      </w:r>
    </w:p>
    <w:p w:rsidR="00CD1AA4" w:rsidRDefault="00016396">
      <w:pPr>
        <w:pStyle w:val="BodyText"/>
        <w:spacing w:before="159" w:line="256" w:lineRule="auto"/>
        <w:ind w:left="140" w:right="469"/>
      </w:pPr>
      <w:r>
        <w:t>Furthermore, the DPO role cannot be assigned to someone where his or her other role(s) and their DPO duties present a conflict of interest.</w:t>
      </w:r>
    </w:p>
    <w:p w:rsidR="00CD1AA4" w:rsidRDefault="00016396">
      <w:pPr>
        <w:pStyle w:val="Heading2"/>
        <w:spacing w:before="164"/>
      </w:pPr>
      <w:bookmarkStart w:id="7" w:name="_bookmark6"/>
      <w:bookmarkEnd w:id="7"/>
      <w:r>
        <w:t>Management Facilitation of the DPO</w:t>
      </w:r>
    </w:p>
    <w:p w:rsidR="00CD1AA4" w:rsidRDefault="00016396">
      <w:pPr>
        <w:pStyle w:val="BodyText"/>
        <w:spacing w:before="184"/>
        <w:ind w:left="140"/>
      </w:pPr>
      <w:r>
        <w:t>By</w:t>
      </w:r>
      <w:r w:rsidR="00814D2E">
        <w:t xml:space="preserve"> Article 38(2) of the GDPR, Rebate </w:t>
      </w:r>
      <w:r>
        <w:t>management will support the DPO by providing:</w:t>
      </w:r>
    </w:p>
    <w:p w:rsidR="00CD1AA4" w:rsidRDefault="00016396">
      <w:pPr>
        <w:pStyle w:val="ListParagraph"/>
        <w:numPr>
          <w:ilvl w:val="1"/>
          <w:numId w:val="5"/>
        </w:numPr>
        <w:tabs>
          <w:tab w:val="left" w:pos="860"/>
          <w:tab w:val="left" w:pos="861"/>
        </w:tabs>
        <w:spacing w:before="184" w:line="259" w:lineRule="auto"/>
        <w:ind w:right="266"/>
        <w:rPr>
          <w:sz w:val="24"/>
        </w:rPr>
      </w:pPr>
      <w:r>
        <w:rPr>
          <w:sz w:val="24"/>
        </w:rPr>
        <w:t>the necessary resources to carry out his / her tasks, including finance, infrastructure (premises, facilities, and equipment), and staff where</w:t>
      </w:r>
      <w:r>
        <w:rPr>
          <w:spacing w:val="-8"/>
          <w:sz w:val="24"/>
        </w:rPr>
        <w:t xml:space="preserve"> </w:t>
      </w:r>
      <w:r>
        <w:rPr>
          <w:sz w:val="24"/>
        </w:rPr>
        <w:t>appropriate</w:t>
      </w:r>
    </w:p>
    <w:p w:rsidR="00CD1AA4" w:rsidRDefault="00016396">
      <w:pPr>
        <w:pStyle w:val="ListParagraph"/>
        <w:numPr>
          <w:ilvl w:val="1"/>
          <w:numId w:val="5"/>
        </w:numPr>
        <w:tabs>
          <w:tab w:val="left" w:pos="860"/>
          <w:tab w:val="left" w:pos="861"/>
        </w:tabs>
        <w:rPr>
          <w:sz w:val="24"/>
        </w:rPr>
      </w:pPr>
      <w:r>
        <w:rPr>
          <w:sz w:val="24"/>
        </w:rPr>
        <w:t>access to personal data and processing</w:t>
      </w:r>
      <w:r>
        <w:rPr>
          <w:spacing w:val="-10"/>
          <w:sz w:val="24"/>
        </w:rPr>
        <w:t xml:space="preserve"> </w:t>
      </w:r>
      <w:r>
        <w:rPr>
          <w:sz w:val="24"/>
        </w:rPr>
        <w:t>operations</w:t>
      </w:r>
    </w:p>
    <w:p w:rsidR="00CD1AA4" w:rsidRDefault="00016396">
      <w:pPr>
        <w:pStyle w:val="ListParagraph"/>
        <w:numPr>
          <w:ilvl w:val="1"/>
          <w:numId w:val="5"/>
        </w:numPr>
        <w:tabs>
          <w:tab w:val="left" w:pos="860"/>
          <w:tab w:val="left" w:pos="861"/>
        </w:tabs>
        <w:spacing w:before="23" w:line="259" w:lineRule="auto"/>
        <w:ind w:right="238"/>
        <w:rPr>
          <w:sz w:val="24"/>
        </w:rPr>
      </w:pPr>
      <w:r>
        <w:rPr>
          <w:sz w:val="24"/>
        </w:rPr>
        <w:t>the resources for him / her to maintain their expert data protection knowledge such as continuous</w:t>
      </w:r>
      <w:r>
        <w:rPr>
          <w:spacing w:val="-3"/>
          <w:sz w:val="24"/>
        </w:rPr>
        <w:t xml:space="preserve"> </w:t>
      </w:r>
      <w:r>
        <w:rPr>
          <w:sz w:val="24"/>
        </w:rPr>
        <w:t>training</w:t>
      </w:r>
    </w:p>
    <w:p w:rsidR="00CD1AA4" w:rsidRDefault="00016396">
      <w:pPr>
        <w:pStyle w:val="ListParagraph"/>
        <w:numPr>
          <w:ilvl w:val="1"/>
          <w:numId w:val="5"/>
        </w:numPr>
        <w:tabs>
          <w:tab w:val="left" w:pos="860"/>
          <w:tab w:val="left" w:pos="861"/>
        </w:tabs>
        <w:rPr>
          <w:sz w:val="24"/>
        </w:rPr>
      </w:pPr>
      <w:r>
        <w:rPr>
          <w:sz w:val="24"/>
        </w:rPr>
        <w:t>active support by senior</w:t>
      </w:r>
      <w:r>
        <w:rPr>
          <w:spacing w:val="-3"/>
          <w:sz w:val="24"/>
        </w:rPr>
        <w:t xml:space="preserve"> </w:t>
      </w:r>
      <w:r>
        <w:rPr>
          <w:sz w:val="24"/>
        </w:rPr>
        <w:t>management</w:t>
      </w:r>
    </w:p>
    <w:p w:rsidR="00CD1AA4" w:rsidRDefault="00016396">
      <w:pPr>
        <w:pStyle w:val="ListParagraph"/>
        <w:numPr>
          <w:ilvl w:val="1"/>
          <w:numId w:val="5"/>
        </w:numPr>
        <w:tabs>
          <w:tab w:val="left" w:pos="860"/>
          <w:tab w:val="left" w:pos="861"/>
        </w:tabs>
        <w:spacing w:before="23" w:line="259" w:lineRule="auto"/>
        <w:ind w:right="404"/>
        <w:rPr>
          <w:sz w:val="24"/>
        </w:rPr>
      </w:pPr>
      <w:r>
        <w:rPr>
          <w:sz w:val="24"/>
        </w:rPr>
        <w:t>adequate time to fulfil their DPO duties. A specific percentage of their weekly time should be dedicated to data protection</w:t>
      </w:r>
      <w:r>
        <w:rPr>
          <w:spacing w:val="-5"/>
          <w:sz w:val="24"/>
        </w:rPr>
        <w:t xml:space="preserve"> </w:t>
      </w:r>
      <w:r>
        <w:rPr>
          <w:sz w:val="24"/>
        </w:rPr>
        <w:t>activities</w:t>
      </w:r>
    </w:p>
    <w:p w:rsidR="00CD1AA4" w:rsidRDefault="00016396">
      <w:pPr>
        <w:pStyle w:val="ListParagraph"/>
        <w:numPr>
          <w:ilvl w:val="1"/>
          <w:numId w:val="5"/>
        </w:numPr>
        <w:tabs>
          <w:tab w:val="left" w:pos="860"/>
          <w:tab w:val="left" w:pos="861"/>
        </w:tabs>
        <w:rPr>
          <w:sz w:val="24"/>
        </w:rPr>
      </w:pPr>
      <w:r>
        <w:rPr>
          <w:sz w:val="24"/>
        </w:rPr>
        <w:t xml:space="preserve">communication of the DPO role and their activities to employees within </w:t>
      </w:r>
      <w:r w:rsidR="00814D2E">
        <w:rPr>
          <w:sz w:val="24"/>
        </w:rPr>
        <w:t>Rebate.</w:t>
      </w:r>
    </w:p>
    <w:p w:rsidR="00CD1AA4" w:rsidRDefault="00016396">
      <w:pPr>
        <w:pStyle w:val="ListParagraph"/>
        <w:numPr>
          <w:ilvl w:val="1"/>
          <w:numId w:val="5"/>
        </w:numPr>
        <w:tabs>
          <w:tab w:val="left" w:pos="860"/>
          <w:tab w:val="left" w:pos="861"/>
        </w:tabs>
        <w:spacing w:before="23" w:line="256" w:lineRule="auto"/>
        <w:ind w:right="643"/>
        <w:rPr>
          <w:sz w:val="24"/>
        </w:rPr>
      </w:pPr>
      <w:r>
        <w:rPr>
          <w:sz w:val="24"/>
        </w:rPr>
        <w:t>access to other services such as, but not limited to, HR, legal, IT, and security for support and information to fulfil their</w:t>
      </w:r>
      <w:r>
        <w:rPr>
          <w:spacing w:val="-7"/>
          <w:sz w:val="24"/>
        </w:rPr>
        <w:t xml:space="preserve"> </w:t>
      </w:r>
      <w:r>
        <w:rPr>
          <w:sz w:val="24"/>
        </w:rPr>
        <w:t>duties</w:t>
      </w:r>
    </w:p>
    <w:p w:rsidR="00CD1AA4" w:rsidRDefault="00016396">
      <w:pPr>
        <w:spacing w:before="165" w:line="259" w:lineRule="auto"/>
        <w:ind w:left="140" w:right="178"/>
        <w:rPr>
          <w:sz w:val="24"/>
        </w:rPr>
      </w:pPr>
      <w:r>
        <w:rPr>
          <w:sz w:val="24"/>
        </w:rPr>
        <w:t>The DPO will also not receive any instructions regarding the exercise of his / her tasks, and must be in a position to perform his / her duties and tasks in an independent manner. The DPO cannot “</w:t>
      </w:r>
      <w:r>
        <w:rPr>
          <w:i/>
          <w:sz w:val="24"/>
        </w:rPr>
        <w:t>be dismissed or p</w:t>
      </w:r>
      <w:r w:rsidR="00814D2E">
        <w:rPr>
          <w:i/>
          <w:sz w:val="24"/>
        </w:rPr>
        <w:t>enalised by the controller [REBATE]</w:t>
      </w:r>
      <w:r>
        <w:rPr>
          <w:i/>
          <w:sz w:val="24"/>
        </w:rPr>
        <w:t xml:space="preserve"> or the processor for performing [his / her] tasks</w:t>
      </w:r>
      <w:r>
        <w:rPr>
          <w:sz w:val="24"/>
        </w:rPr>
        <w:t>”.</w:t>
      </w:r>
    </w:p>
    <w:p w:rsidR="00CD1AA4" w:rsidRDefault="00016396">
      <w:pPr>
        <w:pStyle w:val="Heading2"/>
        <w:spacing w:before="158"/>
      </w:pPr>
      <w:bookmarkStart w:id="8" w:name="_bookmark7"/>
      <w:bookmarkEnd w:id="8"/>
      <w:r>
        <w:t>Responsibilities of the DPO</w:t>
      </w:r>
    </w:p>
    <w:p w:rsidR="00CD1AA4" w:rsidRDefault="00016396">
      <w:pPr>
        <w:spacing w:before="185" w:line="259" w:lineRule="auto"/>
        <w:ind w:left="140" w:right="138"/>
        <w:rPr>
          <w:sz w:val="24"/>
        </w:rPr>
      </w:pPr>
      <w:r>
        <w:rPr>
          <w:sz w:val="24"/>
        </w:rPr>
        <w:t>The GDPR specifies that the DPO’s role is to “</w:t>
      </w:r>
      <w:r>
        <w:rPr>
          <w:i/>
          <w:sz w:val="24"/>
        </w:rPr>
        <w:t>assist the controller or the processor to monitor internal compliance with this Regulation [GDPR]</w:t>
      </w:r>
      <w:r>
        <w:rPr>
          <w:sz w:val="24"/>
        </w:rPr>
        <w:t>”. As such, the DPO must monitor the ongoing data processing and sto</w:t>
      </w:r>
      <w:r w:rsidR="00444510">
        <w:rPr>
          <w:sz w:val="24"/>
        </w:rPr>
        <w:t>rage of personal data by Rebate</w:t>
      </w:r>
      <w:r>
        <w:rPr>
          <w:sz w:val="24"/>
        </w:rPr>
        <w:t xml:space="preserve"> via:</w:t>
      </w:r>
    </w:p>
    <w:p w:rsidR="00CD1AA4" w:rsidRDefault="00016396">
      <w:pPr>
        <w:pStyle w:val="ListParagraph"/>
        <w:numPr>
          <w:ilvl w:val="1"/>
          <w:numId w:val="5"/>
        </w:numPr>
        <w:tabs>
          <w:tab w:val="left" w:pos="860"/>
          <w:tab w:val="left" w:pos="861"/>
        </w:tabs>
        <w:spacing w:before="159"/>
        <w:rPr>
          <w:sz w:val="24"/>
        </w:rPr>
      </w:pPr>
      <w:r>
        <w:rPr>
          <w:sz w:val="24"/>
        </w:rPr>
        <w:t>collection of information to identify processing</w:t>
      </w:r>
      <w:r>
        <w:rPr>
          <w:spacing w:val="-7"/>
          <w:sz w:val="24"/>
        </w:rPr>
        <w:t xml:space="preserve"> </w:t>
      </w:r>
      <w:r>
        <w:rPr>
          <w:sz w:val="24"/>
        </w:rPr>
        <w:t>activities</w:t>
      </w:r>
    </w:p>
    <w:p w:rsidR="00CD1AA4" w:rsidRPr="00444510" w:rsidRDefault="00016396" w:rsidP="00444510">
      <w:pPr>
        <w:pStyle w:val="ListParagraph"/>
        <w:numPr>
          <w:ilvl w:val="2"/>
          <w:numId w:val="5"/>
        </w:numPr>
        <w:tabs>
          <w:tab w:val="left" w:pos="1581"/>
        </w:tabs>
        <w:spacing w:before="24" w:line="256" w:lineRule="auto"/>
        <w:ind w:right="211"/>
        <w:rPr>
          <w:sz w:val="24"/>
        </w:rPr>
        <w:sectPr w:rsidR="00CD1AA4" w:rsidRPr="00444510">
          <w:pgSz w:w="11910" w:h="16840"/>
          <w:pgMar w:top="1380" w:right="1300" w:bottom="1560" w:left="1300" w:header="0" w:footer="1365" w:gutter="0"/>
          <w:cols w:space="720"/>
        </w:sectPr>
      </w:pPr>
      <w:r>
        <w:rPr>
          <w:sz w:val="24"/>
        </w:rPr>
        <w:t xml:space="preserve">The DPO must maintain the “record of processing operations”, a document required by the GDPR which details all the personal data processing activities of </w:t>
      </w:r>
      <w:r w:rsidR="00444510">
        <w:rPr>
          <w:sz w:val="24"/>
        </w:rPr>
        <w:t xml:space="preserve"> REBATE.</w:t>
      </w:r>
    </w:p>
    <w:p w:rsidR="00CD1AA4" w:rsidRDefault="00016396">
      <w:pPr>
        <w:pStyle w:val="ListParagraph"/>
        <w:numPr>
          <w:ilvl w:val="1"/>
          <w:numId w:val="5"/>
        </w:numPr>
        <w:tabs>
          <w:tab w:val="left" w:pos="860"/>
          <w:tab w:val="left" w:pos="861"/>
        </w:tabs>
        <w:spacing w:before="80" w:line="259" w:lineRule="auto"/>
        <w:ind w:right="482"/>
        <w:rPr>
          <w:sz w:val="24"/>
        </w:rPr>
      </w:pPr>
      <w:r>
        <w:rPr>
          <w:sz w:val="24"/>
        </w:rPr>
        <w:lastRenderedPageBreak/>
        <w:t>analysis and checking the compliance of processing activities with GDPR, the Data Protection Acts, and internal</w:t>
      </w:r>
      <w:r>
        <w:rPr>
          <w:spacing w:val="-4"/>
          <w:sz w:val="24"/>
        </w:rPr>
        <w:t xml:space="preserve"> </w:t>
      </w:r>
      <w:r>
        <w:rPr>
          <w:sz w:val="24"/>
        </w:rPr>
        <w:t>policies</w:t>
      </w:r>
    </w:p>
    <w:p w:rsidR="00CD1AA4" w:rsidRDefault="00016396">
      <w:pPr>
        <w:pStyle w:val="ListParagraph"/>
        <w:numPr>
          <w:ilvl w:val="2"/>
          <w:numId w:val="5"/>
        </w:numPr>
        <w:tabs>
          <w:tab w:val="left" w:pos="1581"/>
        </w:tabs>
        <w:spacing w:before="1" w:line="252" w:lineRule="auto"/>
        <w:ind w:right="449"/>
        <w:rPr>
          <w:sz w:val="24"/>
        </w:rPr>
      </w:pPr>
      <w:r>
        <w:rPr>
          <w:sz w:val="24"/>
        </w:rPr>
        <w:t>This will be accomplished via technical controls, reviews, assessments, and audits</w:t>
      </w:r>
    </w:p>
    <w:p w:rsidR="00CD1AA4" w:rsidRDefault="00016396">
      <w:pPr>
        <w:pStyle w:val="ListParagraph"/>
        <w:numPr>
          <w:ilvl w:val="2"/>
          <w:numId w:val="5"/>
        </w:numPr>
        <w:tabs>
          <w:tab w:val="left" w:pos="1581"/>
        </w:tabs>
        <w:spacing w:before="8" w:line="256" w:lineRule="auto"/>
        <w:ind w:right="365"/>
        <w:rPr>
          <w:sz w:val="24"/>
        </w:rPr>
      </w:pPr>
      <w:r>
        <w:rPr>
          <w:sz w:val="24"/>
        </w:rPr>
        <w:t>This also involves assigning responsibility for raising awareness and continuous internal data protection training for staff and management,</w:t>
      </w:r>
      <w:r>
        <w:rPr>
          <w:spacing w:val="-34"/>
          <w:sz w:val="24"/>
        </w:rPr>
        <w:t xml:space="preserve"> </w:t>
      </w:r>
      <w:r>
        <w:rPr>
          <w:sz w:val="24"/>
        </w:rPr>
        <w:t>and ensuring they are carried out adequately</w:t>
      </w:r>
    </w:p>
    <w:p w:rsidR="00CD1AA4" w:rsidRDefault="00016396">
      <w:pPr>
        <w:pStyle w:val="ListParagraph"/>
        <w:numPr>
          <w:ilvl w:val="1"/>
          <w:numId w:val="5"/>
        </w:numPr>
        <w:tabs>
          <w:tab w:val="left" w:pos="860"/>
          <w:tab w:val="left" w:pos="861"/>
        </w:tabs>
        <w:spacing w:line="259" w:lineRule="auto"/>
        <w:ind w:right="145"/>
        <w:rPr>
          <w:sz w:val="24"/>
        </w:rPr>
      </w:pPr>
      <w:r>
        <w:rPr>
          <w:sz w:val="24"/>
        </w:rPr>
        <w:t>informing, advising, and issuing recommendations to management and employees of their obligations under the GDPR and the Data Protection</w:t>
      </w:r>
      <w:r>
        <w:rPr>
          <w:spacing w:val="-8"/>
          <w:sz w:val="24"/>
        </w:rPr>
        <w:t xml:space="preserve"> </w:t>
      </w:r>
      <w:r>
        <w:rPr>
          <w:sz w:val="24"/>
        </w:rPr>
        <w:t>Acts</w:t>
      </w:r>
    </w:p>
    <w:p w:rsidR="00CD1AA4" w:rsidRDefault="00016396">
      <w:pPr>
        <w:pStyle w:val="BodyText"/>
        <w:spacing w:before="161" w:line="256" w:lineRule="auto"/>
        <w:ind w:left="140"/>
      </w:pPr>
      <w:r>
        <w:t>Although the DPO is bound by secrecy / confidentiality concerning their tasks, they are encouraged to contact and seek advice from the ODPC.</w:t>
      </w:r>
    </w:p>
    <w:p w:rsidR="00CD1AA4" w:rsidRDefault="00016396">
      <w:pPr>
        <w:pStyle w:val="Heading2"/>
        <w:spacing w:before="163"/>
      </w:pPr>
      <w:bookmarkStart w:id="9" w:name="_bookmark8"/>
      <w:bookmarkEnd w:id="9"/>
      <w:r>
        <w:t>Data Protection Impact Assessments</w:t>
      </w:r>
    </w:p>
    <w:p w:rsidR="00CD1AA4" w:rsidRDefault="00016396">
      <w:pPr>
        <w:pStyle w:val="BodyText"/>
        <w:spacing w:before="185" w:line="259" w:lineRule="auto"/>
        <w:ind w:left="140" w:right="266"/>
      </w:pPr>
      <w:r>
        <w:t>Not</w:t>
      </w:r>
      <w:r w:rsidR="00444510">
        <w:t>e that it is the task of Rebate</w:t>
      </w:r>
      <w:r>
        <w:t>, not the DPO, to carry out Data Protection Impact Assessments (DPIAs) as necessary; however, the DPO provides advice and guidance at each stage of the DPIA as follows:</w:t>
      </w:r>
    </w:p>
    <w:p w:rsidR="00CD1AA4" w:rsidRDefault="00016396">
      <w:pPr>
        <w:pStyle w:val="ListParagraph"/>
        <w:numPr>
          <w:ilvl w:val="1"/>
          <w:numId w:val="5"/>
        </w:numPr>
        <w:tabs>
          <w:tab w:val="left" w:pos="860"/>
          <w:tab w:val="left" w:pos="861"/>
        </w:tabs>
        <w:spacing w:before="159"/>
        <w:rPr>
          <w:sz w:val="24"/>
        </w:rPr>
      </w:pPr>
      <w:r>
        <w:rPr>
          <w:sz w:val="24"/>
        </w:rPr>
        <w:t>whether or not to carry out a</w:t>
      </w:r>
      <w:r>
        <w:rPr>
          <w:spacing w:val="-6"/>
          <w:sz w:val="24"/>
        </w:rPr>
        <w:t xml:space="preserve"> </w:t>
      </w:r>
      <w:r>
        <w:rPr>
          <w:sz w:val="24"/>
        </w:rPr>
        <w:t>DPIA</w:t>
      </w:r>
    </w:p>
    <w:p w:rsidR="00CD1AA4" w:rsidRDefault="00016396">
      <w:pPr>
        <w:pStyle w:val="ListParagraph"/>
        <w:numPr>
          <w:ilvl w:val="1"/>
          <w:numId w:val="5"/>
        </w:numPr>
        <w:tabs>
          <w:tab w:val="left" w:pos="860"/>
          <w:tab w:val="left" w:pos="861"/>
        </w:tabs>
        <w:spacing w:before="23"/>
        <w:rPr>
          <w:sz w:val="24"/>
        </w:rPr>
      </w:pPr>
      <w:r>
        <w:rPr>
          <w:sz w:val="24"/>
        </w:rPr>
        <w:t>what methodology to follow when carrying out a</w:t>
      </w:r>
      <w:r>
        <w:rPr>
          <w:spacing w:val="-7"/>
          <w:sz w:val="24"/>
        </w:rPr>
        <w:t xml:space="preserve"> </w:t>
      </w:r>
      <w:r>
        <w:rPr>
          <w:sz w:val="24"/>
        </w:rPr>
        <w:t>DPIA</w:t>
      </w:r>
    </w:p>
    <w:p w:rsidR="00CD1AA4" w:rsidRDefault="00016396">
      <w:pPr>
        <w:pStyle w:val="ListParagraph"/>
        <w:numPr>
          <w:ilvl w:val="1"/>
          <w:numId w:val="5"/>
        </w:numPr>
        <w:tabs>
          <w:tab w:val="left" w:pos="860"/>
          <w:tab w:val="left" w:pos="861"/>
        </w:tabs>
        <w:spacing w:before="23"/>
        <w:rPr>
          <w:sz w:val="24"/>
        </w:rPr>
      </w:pPr>
      <w:r>
        <w:rPr>
          <w:sz w:val="24"/>
        </w:rPr>
        <w:t>whether to carry out the DPIA in-house or whether to outsource</w:t>
      </w:r>
      <w:r>
        <w:rPr>
          <w:spacing w:val="-7"/>
          <w:sz w:val="24"/>
        </w:rPr>
        <w:t xml:space="preserve"> </w:t>
      </w:r>
      <w:r>
        <w:rPr>
          <w:sz w:val="24"/>
        </w:rPr>
        <w:t>it</w:t>
      </w:r>
    </w:p>
    <w:p w:rsidR="00CD1AA4" w:rsidRDefault="00016396">
      <w:pPr>
        <w:pStyle w:val="ListParagraph"/>
        <w:numPr>
          <w:ilvl w:val="1"/>
          <w:numId w:val="5"/>
        </w:numPr>
        <w:tabs>
          <w:tab w:val="left" w:pos="860"/>
          <w:tab w:val="left" w:pos="861"/>
        </w:tabs>
        <w:spacing w:before="23" w:line="261" w:lineRule="auto"/>
        <w:ind w:right="856"/>
        <w:rPr>
          <w:sz w:val="24"/>
        </w:rPr>
      </w:pPr>
      <w:r>
        <w:rPr>
          <w:sz w:val="24"/>
        </w:rPr>
        <w:t>what safeguards (including technical and organisational measures) to apply to mitigate any risks to the rights and interests of the data</w:t>
      </w:r>
      <w:r>
        <w:rPr>
          <w:spacing w:val="-15"/>
          <w:sz w:val="24"/>
        </w:rPr>
        <w:t xml:space="preserve"> </w:t>
      </w:r>
      <w:r>
        <w:rPr>
          <w:sz w:val="24"/>
        </w:rPr>
        <w:t>subjects</w:t>
      </w:r>
    </w:p>
    <w:p w:rsidR="00CD1AA4" w:rsidRDefault="00016396">
      <w:pPr>
        <w:pStyle w:val="ListParagraph"/>
        <w:numPr>
          <w:ilvl w:val="1"/>
          <w:numId w:val="5"/>
        </w:numPr>
        <w:tabs>
          <w:tab w:val="left" w:pos="860"/>
          <w:tab w:val="left" w:pos="861"/>
        </w:tabs>
        <w:spacing w:line="259" w:lineRule="auto"/>
        <w:ind w:right="144"/>
        <w:rPr>
          <w:sz w:val="24"/>
        </w:rPr>
      </w:pPr>
      <w:r>
        <w:rPr>
          <w:sz w:val="24"/>
        </w:rPr>
        <w:t>whether or not the data protection impact assessment has been correctly carried out and whether its conclusions (whether or not to go ahead with the processing</w:t>
      </w:r>
      <w:r>
        <w:rPr>
          <w:spacing w:val="-36"/>
          <w:sz w:val="24"/>
        </w:rPr>
        <w:t xml:space="preserve"> </w:t>
      </w:r>
      <w:r>
        <w:rPr>
          <w:sz w:val="24"/>
        </w:rPr>
        <w:t>and what safeguards to apply) are in compliance with the</w:t>
      </w:r>
      <w:r>
        <w:rPr>
          <w:spacing w:val="-7"/>
          <w:sz w:val="24"/>
        </w:rPr>
        <w:t xml:space="preserve"> </w:t>
      </w:r>
      <w:r>
        <w:rPr>
          <w:sz w:val="24"/>
        </w:rPr>
        <w:t>GDPR</w:t>
      </w:r>
    </w:p>
    <w:p w:rsidR="00CD1AA4" w:rsidRDefault="00016396">
      <w:pPr>
        <w:pStyle w:val="BodyText"/>
        <w:spacing w:before="154" w:line="256" w:lineRule="auto"/>
        <w:ind w:left="140" w:right="233"/>
      </w:pPr>
      <w:r>
        <w:t>Again, where adherence is not paid to the DPO’s advice, this should be formally recorded in the DPIA documentation.</w:t>
      </w:r>
    </w:p>
    <w:p w:rsidR="00CD1AA4" w:rsidRDefault="00016396">
      <w:pPr>
        <w:pStyle w:val="BodyText"/>
        <w:spacing w:before="167" w:line="254" w:lineRule="auto"/>
        <w:ind w:left="140" w:right="415"/>
      </w:pPr>
      <w:r>
        <w:t xml:space="preserve">Further information can be obtained from </w:t>
      </w:r>
      <w:hyperlink r:id="rId10">
        <w:r>
          <w:rPr>
            <w:color w:val="0462C1"/>
            <w:u w:val="single" w:color="0462C1"/>
          </w:rPr>
          <w:t>Guidelines on Data Protection Officers (‘DPOs’)</w:t>
        </w:r>
      </w:hyperlink>
      <w:r>
        <w:rPr>
          <w:color w:val="0462C1"/>
        </w:rPr>
        <w:t xml:space="preserve"> </w:t>
      </w:r>
      <w:hyperlink r:id="rId11">
        <w:r>
          <w:rPr>
            <w:color w:val="0462C1"/>
            <w:u w:val="single" w:color="0462C1"/>
          </w:rPr>
          <w:t>Article 29 WP</w:t>
        </w:r>
      </w:hyperlink>
      <w:r>
        <w:t>.</w:t>
      </w:r>
    </w:p>
    <w:p w:rsidR="00CD1AA4" w:rsidRDefault="00CD1AA4">
      <w:pPr>
        <w:pStyle w:val="BodyText"/>
        <w:ind w:left="0"/>
        <w:rPr>
          <w:sz w:val="20"/>
        </w:rPr>
      </w:pPr>
    </w:p>
    <w:p w:rsidR="00CD1AA4" w:rsidRDefault="00CD1AA4">
      <w:pPr>
        <w:pStyle w:val="BodyText"/>
        <w:ind w:left="0"/>
        <w:rPr>
          <w:sz w:val="20"/>
        </w:rPr>
      </w:pPr>
    </w:p>
    <w:p w:rsidR="00CD1AA4" w:rsidRDefault="00506541">
      <w:pPr>
        <w:pStyle w:val="Heading1"/>
        <w:numPr>
          <w:ilvl w:val="0"/>
          <w:numId w:val="5"/>
        </w:numPr>
        <w:tabs>
          <w:tab w:val="left" w:pos="572"/>
          <w:tab w:val="left" w:pos="573"/>
        </w:tabs>
        <w:spacing w:before="135"/>
      </w:pPr>
      <w:r>
        <w:rPr>
          <w:noProof/>
        </w:rPr>
        <mc:AlternateContent>
          <mc:Choice Requires="wps">
            <w:drawing>
              <wp:anchor distT="0" distB="0" distL="0" distR="0" simplePos="0" relativeHeight="1192" behindDoc="0" locked="0" layoutInCell="1" allowOverlap="1">
                <wp:simplePos x="0" y="0"/>
                <wp:positionH relativeFrom="page">
                  <wp:posOffset>896620</wp:posOffset>
                </wp:positionH>
                <wp:positionV relativeFrom="paragraph">
                  <wp:posOffset>416560</wp:posOffset>
                </wp:positionV>
                <wp:extent cx="5769610" cy="0"/>
                <wp:effectExtent l="0" t="0" r="0" b="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69610" cy="0"/>
                        </a:xfrm>
                        <a:prstGeom prst="line">
                          <a:avLst/>
                        </a:prstGeom>
                        <a:noFill/>
                        <a:ln w="12191">
                          <a:solidFill>
                            <a:srgbClr val="5B9B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AD238" id="Line 6"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32.8pt" to="524.9pt,3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" strokecolor="#5b9bd4" strokeweight=".33864mm">
                <o:lock v:ext="edit" shapetype="f"/>
                <w10:wrap type="topAndBottom" anchorx="page"/>
              </v:line>
            </w:pict>
          </mc:Fallback>
        </mc:AlternateContent>
      </w:r>
      <w:bookmarkStart w:id="10" w:name="_bookmark9"/>
      <w:bookmarkEnd w:id="10"/>
      <w:r w:rsidR="00016396">
        <w:rPr>
          <w:color w:val="23175C"/>
          <w:spacing w:val="1"/>
        </w:rPr>
        <w:t>Policy</w:t>
      </w:r>
      <w:r w:rsidR="00016396">
        <w:rPr>
          <w:color w:val="23175C"/>
          <w:spacing w:val="10"/>
        </w:rPr>
        <w:t xml:space="preserve"> </w:t>
      </w:r>
      <w:r w:rsidR="00016396">
        <w:rPr>
          <w:color w:val="23175C"/>
          <w:spacing w:val="1"/>
        </w:rPr>
        <w:t>Contents</w:t>
      </w:r>
    </w:p>
    <w:p w:rsidR="00CD1AA4" w:rsidRDefault="00016396">
      <w:pPr>
        <w:pStyle w:val="Heading2"/>
      </w:pPr>
      <w:bookmarkStart w:id="11" w:name="_bookmark10"/>
      <w:bookmarkEnd w:id="11"/>
      <w:r>
        <w:t>Principles of Data Protection</w:t>
      </w:r>
    </w:p>
    <w:p w:rsidR="00CD1AA4" w:rsidRDefault="00444510">
      <w:pPr>
        <w:pStyle w:val="BodyText"/>
        <w:spacing w:before="185" w:line="259" w:lineRule="auto"/>
        <w:ind w:left="140" w:right="253"/>
      </w:pPr>
      <w:r>
        <w:t>Rebate</w:t>
      </w:r>
      <w:r w:rsidR="00016396">
        <w:t xml:space="preserve"> performs its responsibilities under the Data Protection Act(s) in accordance with the following eight principles:</w:t>
      </w:r>
    </w:p>
    <w:p w:rsidR="00CD1AA4" w:rsidRDefault="00016396">
      <w:pPr>
        <w:pStyle w:val="ListParagraph"/>
        <w:numPr>
          <w:ilvl w:val="0"/>
          <w:numId w:val="3"/>
        </w:numPr>
        <w:tabs>
          <w:tab w:val="left" w:pos="501"/>
        </w:tabs>
        <w:spacing w:before="160"/>
        <w:rPr>
          <w:i/>
          <w:sz w:val="24"/>
        </w:rPr>
      </w:pPr>
      <w:r>
        <w:rPr>
          <w:i/>
          <w:sz w:val="24"/>
        </w:rPr>
        <w:t>Obtain and process information fairly</w:t>
      </w:r>
    </w:p>
    <w:p w:rsidR="00CD1AA4" w:rsidRDefault="00444510">
      <w:pPr>
        <w:pStyle w:val="BodyText"/>
        <w:spacing w:before="204" w:line="259" w:lineRule="auto"/>
        <w:ind w:left="140" w:right="150"/>
      </w:pPr>
      <w:r>
        <w:t xml:space="preserve">Rebate </w:t>
      </w:r>
      <w:r w:rsidR="00016396">
        <w:t>is committed to collecting information fairly and ensuring that it is processed fairly. It is committed to only collecting personal data necessary to allow it to carry out its functions as set out in legislation. To comply with this rule, all forms whether electronic or paper</w:t>
      </w:r>
    </w:p>
    <w:p w:rsidR="00CD1AA4" w:rsidRDefault="00CD1AA4">
      <w:pPr>
        <w:spacing w:line="259" w:lineRule="auto"/>
        <w:sectPr w:rsidR="00CD1AA4">
          <w:pgSz w:w="11910" w:h="16840"/>
          <w:pgMar w:top="1340" w:right="1300" w:bottom="1560" w:left="1300" w:header="0" w:footer="1365" w:gutter="0"/>
          <w:cols w:space="720"/>
        </w:sectPr>
      </w:pPr>
    </w:p>
    <w:p w:rsidR="00CD1AA4" w:rsidRDefault="00016396">
      <w:pPr>
        <w:pStyle w:val="BodyText"/>
        <w:spacing w:before="41" w:line="256" w:lineRule="auto"/>
        <w:ind w:left="140" w:right="496"/>
      </w:pPr>
      <w:r>
        <w:lastRenderedPageBreak/>
        <w:t>requesting information from a member of the public should only request information for which there is a specific business need and legislative basis.</w:t>
      </w:r>
    </w:p>
    <w:p w:rsidR="00CD1AA4" w:rsidRDefault="00016396">
      <w:pPr>
        <w:pStyle w:val="ListParagraph"/>
        <w:numPr>
          <w:ilvl w:val="0"/>
          <w:numId w:val="3"/>
        </w:numPr>
        <w:tabs>
          <w:tab w:val="left" w:pos="501"/>
        </w:tabs>
        <w:spacing w:before="168"/>
        <w:rPr>
          <w:i/>
          <w:sz w:val="24"/>
        </w:rPr>
      </w:pPr>
      <w:r>
        <w:rPr>
          <w:i/>
          <w:sz w:val="24"/>
        </w:rPr>
        <w:t>Keep it only for specified, explicit and lawful</w:t>
      </w:r>
      <w:r>
        <w:rPr>
          <w:i/>
          <w:spacing w:val="-2"/>
          <w:sz w:val="24"/>
        </w:rPr>
        <w:t xml:space="preserve"> </w:t>
      </w:r>
      <w:r>
        <w:rPr>
          <w:i/>
          <w:sz w:val="24"/>
        </w:rPr>
        <w:t>purposes</w:t>
      </w:r>
    </w:p>
    <w:p w:rsidR="00CD1AA4" w:rsidRDefault="00CD1AA4">
      <w:pPr>
        <w:pStyle w:val="BodyText"/>
        <w:spacing w:before="10"/>
        <w:ind w:left="0"/>
        <w:rPr>
          <w:i/>
          <w:sz w:val="19"/>
        </w:rPr>
      </w:pPr>
    </w:p>
    <w:p w:rsidR="00CD1AA4" w:rsidRDefault="00444510">
      <w:pPr>
        <w:pStyle w:val="BodyText"/>
        <w:spacing w:line="256" w:lineRule="auto"/>
        <w:ind w:left="140" w:right="271"/>
      </w:pPr>
      <w:r>
        <w:t>Rebate</w:t>
      </w:r>
      <w:r w:rsidR="00016396">
        <w:t xml:space="preserve"> will only keep personal data for purposes that are specific, lawful and clearly stated. It is unlawful to collect information about people routinely and indiscriminately without having a clear and legitimate purpose for doing so.</w:t>
      </w:r>
    </w:p>
    <w:p w:rsidR="00CD1AA4" w:rsidRDefault="00016396">
      <w:pPr>
        <w:pStyle w:val="ListParagraph"/>
        <w:numPr>
          <w:ilvl w:val="0"/>
          <w:numId w:val="3"/>
        </w:numPr>
        <w:tabs>
          <w:tab w:val="left" w:pos="501"/>
        </w:tabs>
        <w:spacing w:before="171"/>
        <w:rPr>
          <w:i/>
          <w:sz w:val="24"/>
        </w:rPr>
      </w:pPr>
      <w:r>
        <w:rPr>
          <w:i/>
          <w:sz w:val="24"/>
        </w:rPr>
        <w:t>Use and disclose it only in ways compatible with these</w:t>
      </w:r>
      <w:r>
        <w:rPr>
          <w:i/>
          <w:spacing w:val="2"/>
          <w:sz w:val="24"/>
        </w:rPr>
        <w:t xml:space="preserve"> </w:t>
      </w:r>
      <w:r>
        <w:rPr>
          <w:i/>
          <w:sz w:val="24"/>
        </w:rPr>
        <w:t>purposes</w:t>
      </w:r>
    </w:p>
    <w:p w:rsidR="00CD1AA4" w:rsidRDefault="00CD1AA4">
      <w:pPr>
        <w:pStyle w:val="BodyText"/>
        <w:spacing w:before="7"/>
        <w:ind w:left="0"/>
        <w:rPr>
          <w:i/>
          <w:sz w:val="19"/>
        </w:rPr>
      </w:pPr>
    </w:p>
    <w:p w:rsidR="00CD1AA4" w:rsidRDefault="00016396">
      <w:pPr>
        <w:pStyle w:val="BodyText"/>
        <w:spacing w:before="1" w:line="259" w:lineRule="auto"/>
        <w:ind w:left="140" w:right="278"/>
      </w:pPr>
      <w:r>
        <w:t>If pers</w:t>
      </w:r>
      <w:r w:rsidR="00444510">
        <w:t>onal data is obtained by Rebate</w:t>
      </w:r>
      <w:r>
        <w:t xml:space="preserve"> for a particular purpose then, subject to limited exceptions, the data will not be used or disclosed for any other purpose other than that for which it was obtained.</w:t>
      </w:r>
    </w:p>
    <w:p w:rsidR="00CD1AA4" w:rsidRDefault="00016396">
      <w:pPr>
        <w:pStyle w:val="BodyText"/>
        <w:spacing w:before="160" w:line="256" w:lineRule="auto"/>
        <w:ind w:left="140" w:right="357"/>
      </w:pPr>
      <w:r>
        <w:t xml:space="preserve">Disclosures </w:t>
      </w:r>
      <w:r w:rsidR="00444510">
        <w:t>of personal data held by Rebate</w:t>
      </w:r>
      <w:r>
        <w:t xml:space="preserve"> are detailed in the Data Protection registration that is available on the Data Protection Commissioner’s website.</w:t>
      </w:r>
    </w:p>
    <w:p w:rsidR="00CD1AA4" w:rsidRDefault="00016396">
      <w:pPr>
        <w:pStyle w:val="ListParagraph"/>
        <w:numPr>
          <w:ilvl w:val="0"/>
          <w:numId w:val="3"/>
        </w:numPr>
        <w:tabs>
          <w:tab w:val="left" w:pos="501"/>
        </w:tabs>
        <w:spacing w:before="167"/>
        <w:rPr>
          <w:i/>
          <w:sz w:val="24"/>
        </w:rPr>
      </w:pPr>
      <w:r>
        <w:rPr>
          <w:i/>
          <w:sz w:val="24"/>
        </w:rPr>
        <w:t>Keep it safe and</w:t>
      </w:r>
      <w:r>
        <w:rPr>
          <w:i/>
          <w:spacing w:val="-3"/>
          <w:sz w:val="24"/>
        </w:rPr>
        <w:t xml:space="preserve"> </w:t>
      </w:r>
      <w:r>
        <w:rPr>
          <w:i/>
          <w:sz w:val="24"/>
        </w:rPr>
        <w:t>secure</w:t>
      </w:r>
    </w:p>
    <w:p w:rsidR="00CD1AA4" w:rsidRDefault="00CD1AA4">
      <w:pPr>
        <w:pStyle w:val="BodyText"/>
        <w:spacing w:before="10"/>
        <w:ind w:left="0"/>
        <w:rPr>
          <w:i/>
          <w:sz w:val="19"/>
        </w:rPr>
      </w:pPr>
    </w:p>
    <w:p w:rsidR="00CD1AA4" w:rsidRDefault="00814D2E">
      <w:pPr>
        <w:pStyle w:val="BodyText"/>
        <w:spacing w:before="1" w:line="259" w:lineRule="auto"/>
        <w:ind w:left="140" w:right="266"/>
      </w:pPr>
      <w:r>
        <w:t>Rebate</w:t>
      </w:r>
      <w:r w:rsidR="00016396">
        <w:t xml:space="preserve"> implements appropriate physical and technical security measures against unauthorised access to, or alteration, disclosure, destruction or unlawful processing of personal data and against the accidental loss or destruction of such data. Employee access to perso</w:t>
      </w:r>
      <w:r>
        <w:t>nal data that is held that Rebate</w:t>
      </w:r>
      <w:r w:rsidR="00016396">
        <w:t xml:space="preserve"> is restricted on a need to know basis and is reviewed periodically.</w:t>
      </w:r>
    </w:p>
    <w:p w:rsidR="00CD1AA4" w:rsidRDefault="00016396">
      <w:pPr>
        <w:pStyle w:val="ListParagraph"/>
        <w:numPr>
          <w:ilvl w:val="0"/>
          <w:numId w:val="3"/>
        </w:numPr>
        <w:tabs>
          <w:tab w:val="left" w:pos="501"/>
        </w:tabs>
        <w:spacing w:before="160"/>
        <w:rPr>
          <w:i/>
          <w:sz w:val="24"/>
        </w:rPr>
      </w:pPr>
      <w:r>
        <w:rPr>
          <w:i/>
          <w:sz w:val="24"/>
        </w:rPr>
        <w:t>Ensure that it is adequate, relevant and not excessive</w:t>
      </w:r>
    </w:p>
    <w:p w:rsidR="00CD1AA4" w:rsidRDefault="00CD1AA4">
      <w:pPr>
        <w:pStyle w:val="BodyText"/>
        <w:spacing w:before="10"/>
        <w:ind w:left="0"/>
        <w:rPr>
          <w:i/>
          <w:sz w:val="19"/>
        </w:rPr>
      </w:pPr>
    </w:p>
    <w:p w:rsidR="00CD1AA4" w:rsidRDefault="00016396">
      <w:pPr>
        <w:pStyle w:val="BodyText"/>
        <w:spacing w:line="259" w:lineRule="auto"/>
        <w:ind w:left="140" w:right="178"/>
      </w:pPr>
      <w:r>
        <w:t>Personal data should not be collected or retained if it is not needed and/or on the basis that it might be required in the future. The types of information abo</w:t>
      </w:r>
      <w:r w:rsidR="00444510">
        <w:t>ut individuals that Rebate</w:t>
      </w:r>
      <w:r>
        <w:t xml:space="preserve"> collects will be reviewed periodically to ensure compliance with this requirement.</w:t>
      </w:r>
    </w:p>
    <w:p w:rsidR="00CD1AA4" w:rsidRDefault="00016396">
      <w:pPr>
        <w:pStyle w:val="ListParagraph"/>
        <w:numPr>
          <w:ilvl w:val="0"/>
          <w:numId w:val="3"/>
        </w:numPr>
        <w:tabs>
          <w:tab w:val="left" w:pos="501"/>
        </w:tabs>
        <w:spacing w:before="163"/>
        <w:rPr>
          <w:i/>
          <w:sz w:val="24"/>
        </w:rPr>
      </w:pPr>
      <w:r>
        <w:rPr>
          <w:i/>
          <w:sz w:val="24"/>
        </w:rPr>
        <w:t>Keep it accurate and up-to</w:t>
      </w:r>
      <w:r>
        <w:rPr>
          <w:i/>
          <w:spacing w:val="-2"/>
          <w:sz w:val="24"/>
        </w:rPr>
        <w:t xml:space="preserve"> </w:t>
      </w:r>
      <w:r>
        <w:rPr>
          <w:i/>
          <w:sz w:val="24"/>
        </w:rPr>
        <w:t>date</w:t>
      </w:r>
    </w:p>
    <w:p w:rsidR="00CD1AA4" w:rsidRDefault="00CD1AA4">
      <w:pPr>
        <w:pStyle w:val="BodyText"/>
        <w:spacing w:before="10"/>
        <w:ind w:left="0"/>
        <w:rPr>
          <w:i/>
          <w:sz w:val="19"/>
        </w:rPr>
      </w:pPr>
    </w:p>
    <w:p w:rsidR="00CD1AA4" w:rsidRDefault="00444510">
      <w:pPr>
        <w:pStyle w:val="BodyText"/>
        <w:spacing w:line="256" w:lineRule="auto"/>
        <w:ind w:left="140"/>
      </w:pPr>
      <w:r>
        <w:t>Rebate</w:t>
      </w:r>
      <w:r w:rsidR="00016396">
        <w:t xml:space="preserve"> must ensure that all personal data it holds is accurate, complete and up to date. Any inaccuracies will be remedied as soon as possible.</w:t>
      </w:r>
    </w:p>
    <w:p w:rsidR="00CD1AA4" w:rsidRDefault="00016396">
      <w:pPr>
        <w:pStyle w:val="ListParagraph"/>
        <w:numPr>
          <w:ilvl w:val="0"/>
          <w:numId w:val="3"/>
        </w:numPr>
        <w:tabs>
          <w:tab w:val="left" w:pos="501"/>
        </w:tabs>
        <w:spacing w:before="167"/>
        <w:rPr>
          <w:i/>
          <w:sz w:val="24"/>
        </w:rPr>
      </w:pPr>
      <w:r>
        <w:rPr>
          <w:i/>
          <w:sz w:val="24"/>
        </w:rPr>
        <w:t>Retain it for no longer than is</w:t>
      </w:r>
      <w:r>
        <w:rPr>
          <w:i/>
          <w:spacing w:val="-2"/>
          <w:sz w:val="24"/>
        </w:rPr>
        <w:t xml:space="preserve"> </w:t>
      </w:r>
      <w:r>
        <w:rPr>
          <w:i/>
          <w:sz w:val="24"/>
        </w:rPr>
        <w:t>necessary</w:t>
      </w:r>
    </w:p>
    <w:p w:rsidR="00CD1AA4" w:rsidRDefault="00CD1AA4">
      <w:pPr>
        <w:pStyle w:val="BodyText"/>
        <w:spacing w:before="10"/>
        <w:ind w:left="0"/>
        <w:rPr>
          <w:i/>
          <w:sz w:val="19"/>
        </w:rPr>
      </w:pPr>
    </w:p>
    <w:p w:rsidR="00CD1AA4" w:rsidRDefault="00016396">
      <w:pPr>
        <w:pStyle w:val="BodyText"/>
        <w:spacing w:before="1" w:line="254" w:lineRule="auto"/>
        <w:ind w:left="140" w:right="302"/>
      </w:pPr>
      <w:r>
        <w:t>Personal data should be retained for no longer than necessary for the purpose(s) for which it is acquired. Personal data may not be retained indefinitely.</w:t>
      </w:r>
    </w:p>
    <w:p w:rsidR="00CD1AA4" w:rsidRDefault="00016396">
      <w:pPr>
        <w:pStyle w:val="BodyText"/>
        <w:spacing w:before="171" w:line="259" w:lineRule="auto"/>
        <w:ind w:left="140" w:right="612"/>
      </w:pPr>
      <w:r>
        <w:t>Personal and personal sensitive data is stored and retained in compliance with the Data Protection Act(</w:t>
      </w:r>
      <w:r w:rsidR="00444510">
        <w:t>s) and in keeping with Rebate</w:t>
      </w:r>
      <w:r>
        <w:t xml:space="preserve"> Data Retention Policy.</w:t>
      </w:r>
    </w:p>
    <w:p w:rsidR="00CD1AA4" w:rsidRDefault="00016396">
      <w:pPr>
        <w:pStyle w:val="ListParagraph"/>
        <w:numPr>
          <w:ilvl w:val="0"/>
          <w:numId w:val="3"/>
        </w:numPr>
        <w:tabs>
          <w:tab w:val="left" w:pos="501"/>
        </w:tabs>
        <w:spacing w:before="162"/>
        <w:rPr>
          <w:i/>
          <w:sz w:val="24"/>
        </w:rPr>
      </w:pPr>
      <w:r>
        <w:rPr>
          <w:i/>
          <w:sz w:val="24"/>
        </w:rPr>
        <w:t>Right of access to personal data</w:t>
      </w:r>
    </w:p>
    <w:p w:rsidR="00CD1AA4" w:rsidRDefault="00CD1AA4">
      <w:pPr>
        <w:pStyle w:val="BodyText"/>
        <w:spacing w:before="10"/>
        <w:ind w:left="0"/>
        <w:rPr>
          <w:i/>
          <w:sz w:val="19"/>
        </w:rPr>
      </w:pPr>
    </w:p>
    <w:p w:rsidR="00CD1AA4" w:rsidRDefault="00016396">
      <w:pPr>
        <w:pStyle w:val="BodyText"/>
        <w:spacing w:line="256" w:lineRule="auto"/>
        <w:ind w:left="140" w:right="256"/>
      </w:pPr>
      <w:r>
        <w:t xml:space="preserve">Section 4 of the Data Protection Act(s) provide individuals with a right of access to personal data relating </w:t>
      </w:r>
      <w:r w:rsidR="00444510">
        <w:t>to them which is held by Rebate</w:t>
      </w:r>
      <w:r>
        <w:t>, and the response is to be given no later than</w:t>
      </w:r>
    </w:p>
    <w:p w:rsidR="00CD1AA4" w:rsidRDefault="00CD1AA4">
      <w:pPr>
        <w:spacing w:line="256" w:lineRule="auto"/>
        <w:sectPr w:rsidR="00CD1AA4">
          <w:pgSz w:w="11910" w:h="16840"/>
          <w:pgMar w:top="1380" w:right="1300" w:bottom="1560" w:left="1300" w:header="0" w:footer="1365" w:gutter="0"/>
          <w:cols w:space="720"/>
        </w:sectPr>
      </w:pPr>
    </w:p>
    <w:p w:rsidR="00CD1AA4" w:rsidRDefault="00016396">
      <w:pPr>
        <w:pStyle w:val="BodyText"/>
        <w:spacing w:before="41" w:line="256" w:lineRule="auto"/>
        <w:ind w:left="140" w:right="658"/>
      </w:pPr>
      <w:r>
        <w:lastRenderedPageBreak/>
        <w:t>40 days from receipt of the request. Procedures for complying with an individual’s data protection access request are outlined in this document.</w:t>
      </w:r>
    </w:p>
    <w:p w:rsidR="00CD1AA4" w:rsidRDefault="00016396">
      <w:pPr>
        <w:pStyle w:val="BodyText"/>
        <w:spacing w:before="165" w:line="259" w:lineRule="auto"/>
        <w:ind w:left="140" w:right="175"/>
      </w:pPr>
      <w:r>
        <w:t>It should be noted that there are exceptions and limitations on the right of access to personal data. The right of access does not apply in some cases where the needs of civil society may be jeopardised, such as the need to investigate crime effectively, or the need to protect the international relations of the state.</w:t>
      </w:r>
    </w:p>
    <w:p w:rsidR="00CD1AA4" w:rsidRDefault="00016396">
      <w:pPr>
        <w:pStyle w:val="BodyText"/>
        <w:spacing w:before="160" w:line="256" w:lineRule="auto"/>
        <w:ind w:left="140" w:right="135"/>
      </w:pPr>
      <w:r>
        <w:t>The right of access to medical data and social worker’s data can also be restricted in limited circumstances where the contents could result in physical, mental, or emotional harm to the requestor.</w:t>
      </w:r>
    </w:p>
    <w:p w:rsidR="00CD1AA4" w:rsidRDefault="00016396">
      <w:pPr>
        <w:pStyle w:val="BodyText"/>
        <w:spacing w:before="169" w:line="254" w:lineRule="auto"/>
        <w:ind w:left="140" w:right="325"/>
      </w:pPr>
      <w:r>
        <w:t>Where an expression of opinion has been given in confidence, such an opinion shall not be given to the individual making the access request.</w:t>
      </w:r>
    </w:p>
    <w:p w:rsidR="00CD1AA4" w:rsidRDefault="00016396">
      <w:pPr>
        <w:pStyle w:val="BodyText"/>
        <w:spacing w:before="171" w:line="254" w:lineRule="auto"/>
        <w:ind w:left="140" w:right="635"/>
      </w:pPr>
      <w:r>
        <w:t>The right of access does not include a right to see personal data about other individuals without that other person’s consent, to protect their personal rights.</w:t>
      </w:r>
    </w:p>
    <w:p w:rsidR="00CD1AA4" w:rsidRDefault="00CD1AA4">
      <w:pPr>
        <w:pStyle w:val="BodyText"/>
        <w:ind w:left="0"/>
      </w:pPr>
    </w:p>
    <w:p w:rsidR="00CD1AA4" w:rsidRDefault="00CD1AA4">
      <w:pPr>
        <w:pStyle w:val="BodyText"/>
        <w:spacing w:before="10"/>
        <w:ind w:left="0"/>
        <w:rPr>
          <w:sz w:val="26"/>
        </w:rPr>
      </w:pPr>
    </w:p>
    <w:p w:rsidR="00CD1AA4" w:rsidRDefault="00506541">
      <w:pPr>
        <w:pStyle w:val="Heading1"/>
        <w:numPr>
          <w:ilvl w:val="0"/>
          <w:numId w:val="2"/>
        </w:numPr>
        <w:tabs>
          <w:tab w:val="left" w:pos="572"/>
          <w:tab w:val="left" w:pos="573"/>
        </w:tabs>
        <w:spacing w:line="242" w:lineRule="auto"/>
        <w:ind w:right="287"/>
      </w:pPr>
      <w:r>
        <w:rPr>
          <w:noProof/>
        </w:rPr>
        <mc:AlternateContent>
          <mc:Choice Requires="wps">
            <w:drawing>
              <wp:anchor distT="0" distB="0" distL="0" distR="0" simplePos="0" relativeHeight="1216" behindDoc="0" locked="0" layoutInCell="1" allowOverlap="1">
                <wp:simplePos x="0" y="0"/>
                <wp:positionH relativeFrom="page">
                  <wp:posOffset>896620</wp:posOffset>
                </wp:positionH>
                <wp:positionV relativeFrom="paragraph">
                  <wp:posOffset>606425</wp:posOffset>
                </wp:positionV>
                <wp:extent cx="5769610" cy="0"/>
                <wp:effectExtent l="0" t="0" r="0" b="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69610" cy="0"/>
                        </a:xfrm>
                        <a:prstGeom prst="line">
                          <a:avLst/>
                        </a:prstGeom>
                        <a:noFill/>
                        <a:ln w="12192">
                          <a:solidFill>
                            <a:srgbClr val="5B9B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B32D6" id="Line 5"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47.75pt" to="524.9pt,47.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" strokecolor="#5b9bd4" strokeweight=".96pt">
                <o:lock v:ext="edit" shapetype="f"/>
                <w10:wrap type="topAndBottom" anchorx="page"/>
              </v:line>
            </w:pict>
          </mc:Fallback>
        </mc:AlternateContent>
      </w:r>
      <w:bookmarkStart w:id="12" w:name="_bookmark11"/>
      <w:bookmarkEnd w:id="12"/>
      <w:r w:rsidR="00016396">
        <w:rPr>
          <w:color w:val="23175C"/>
          <w:spacing w:val="2"/>
        </w:rPr>
        <w:t xml:space="preserve">Data Protection Access Requests (DAR) and Data Rectification </w:t>
      </w:r>
      <w:r w:rsidR="00016396">
        <w:rPr>
          <w:color w:val="23175C"/>
        </w:rPr>
        <w:t xml:space="preserve">or </w:t>
      </w:r>
      <w:r w:rsidR="00016396">
        <w:rPr>
          <w:color w:val="23175C"/>
          <w:spacing w:val="2"/>
        </w:rPr>
        <w:t xml:space="preserve">Deletion Requests (DRDR) </w:t>
      </w:r>
      <w:r w:rsidR="00016396">
        <w:rPr>
          <w:color w:val="23175C"/>
        </w:rPr>
        <w:t>-</w:t>
      </w:r>
      <w:r w:rsidR="00016396">
        <w:rPr>
          <w:color w:val="23175C"/>
          <w:spacing w:val="2"/>
        </w:rPr>
        <w:t xml:space="preserve"> Procedures</w:t>
      </w:r>
    </w:p>
    <w:p w:rsidR="00CD1AA4" w:rsidRDefault="00016396">
      <w:pPr>
        <w:pStyle w:val="Heading2"/>
      </w:pPr>
      <w:bookmarkStart w:id="13" w:name="_bookmark12"/>
      <w:bookmarkEnd w:id="13"/>
      <w:r>
        <w:t>Detailed Procedure in relation to Individual Data Access Requests</w:t>
      </w:r>
    </w:p>
    <w:p w:rsidR="00CD1AA4" w:rsidRDefault="00016396">
      <w:pPr>
        <w:pStyle w:val="ListParagraph"/>
        <w:numPr>
          <w:ilvl w:val="1"/>
          <w:numId w:val="2"/>
        </w:numPr>
        <w:tabs>
          <w:tab w:val="left" w:pos="861"/>
        </w:tabs>
        <w:spacing w:before="185" w:line="276" w:lineRule="auto"/>
        <w:ind w:right="331"/>
        <w:jc w:val="both"/>
        <w:rPr>
          <w:sz w:val="24"/>
        </w:rPr>
      </w:pPr>
      <w:r>
        <w:rPr>
          <w:sz w:val="24"/>
        </w:rPr>
        <w:t xml:space="preserve">All data access requests directed to </w:t>
      </w:r>
      <w:r w:rsidR="00814D2E">
        <w:rPr>
          <w:sz w:val="24"/>
        </w:rPr>
        <w:t xml:space="preserve">Rebate </w:t>
      </w:r>
      <w:r>
        <w:rPr>
          <w:sz w:val="24"/>
        </w:rPr>
        <w:t>must be in writing. On receipt of a query or access request by telephone, please ask the caller to put their request in writing and to address it to the</w:t>
      </w:r>
      <w:r>
        <w:rPr>
          <w:spacing w:val="-11"/>
          <w:sz w:val="24"/>
        </w:rPr>
        <w:t xml:space="preserve"> </w:t>
      </w:r>
      <w:r>
        <w:rPr>
          <w:sz w:val="24"/>
        </w:rPr>
        <w:t>DPO.</w:t>
      </w:r>
    </w:p>
    <w:p w:rsidR="00CD1AA4" w:rsidRDefault="00016396">
      <w:pPr>
        <w:pStyle w:val="ListParagraph"/>
        <w:numPr>
          <w:ilvl w:val="1"/>
          <w:numId w:val="2"/>
        </w:numPr>
        <w:tabs>
          <w:tab w:val="left" w:pos="861"/>
        </w:tabs>
        <w:spacing w:line="276" w:lineRule="auto"/>
        <w:ind w:right="500"/>
        <w:jc w:val="both"/>
        <w:rPr>
          <w:sz w:val="24"/>
        </w:rPr>
      </w:pPr>
      <w:r>
        <w:rPr>
          <w:sz w:val="24"/>
        </w:rPr>
        <w:t>If an access request is sent to a division, ensure that the letter is date stamped on t</w:t>
      </w:r>
      <w:r w:rsidR="00814D2E">
        <w:rPr>
          <w:sz w:val="24"/>
        </w:rPr>
        <w:t>he day it is received as Rebate</w:t>
      </w:r>
      <w:r>
        <w:rPr>
          <w:sz w:val="24"/>
        </w:rPr>
        <w:t xml:space="preserve"> must reply to the request within 40 days of receipt and ensure the DPO receives the access request as soon as</w:t>
      </w:r>
      <w:r>
        <w:rPr>
          <w:spacing w:val="-8"/>
          <w:sz w:val="24"/>
        </w:rPr>
        <w:t xml:space="preserve"> </w:t>
      </w:r>
      <w:r>
        <w:rPr>
          <w:sz w:val="24"/>
        </w:rPr>
        <w:t>possible.</w:t>
      </w:r>
    </w:p>
    <w:p w:rsidR="00CD1AA4" w:rsidRDefault="00016396">
      <w:pPr>
        <w:pStyle w:val="ListParagraph"/>
        <w:numPr>
          <w:ilvl w:val="1"/>
          <w:numId w:val="2"/>
        </w:numPr>
        <w:tabs>
          <w:tab w:val="left" w:pos="861"/>
        </w:tabs>
        <w:spacing w:line="276" w:lineRule="auto"/>
        <w:ind w:right="234"/>
        <w:rPr>
          <w:sz w:val="24"/>
        </w:rPr>
      </w:pPr>
      <w:r>
        <w:rPr>
          <w:sz w:val="24"/>
        </w:rPr>
        <w:t>The DPO will check the validity of the access request. The request must be in writing and include sufficient identification and details to definitively identify the data subject.</w:t>
      </w:r>
    </w:p>
    <w:p w:rsidR="00CD1AA4" w:rsidRDefault="00016396">
      <w:pPr>
        <w:pStyle w:val="ListParagraph"/>
        <w:numPr>
          <w:ilvl w:val="1"/>
          <w:numId w:val="2"/>
        </w:numPr>
        <w:tabs>
          <w:tab w:val="left" w:pos="861"/>
        </w:tabs>
        <w:spacing w:before="2" w:line="276" w:lineRule="auto"/>
        <w:ind w:right="344"/>
        <w:rPr>
          <w:sz w:val="24"/>
        </w:rPr>
      </w:pPr>
      <w:r>
        <w:rPr>
          <w:sz w:val="24"/>
        </w:rPr>
        <w:t>Where the access request is relevant to a number of divisions, the DPO will contact the relevant divisions and request them, in writing, to conduct a search of all data held by them. Such searches should be conducted in accordance with guidance provided by the DPO and all steps taken to locate and collate data should be noted and</w:t>
      </w:r>
      <w:r>
        <w:rPr>
          <w:spacing w:val="-2"/>
          <w:sz w:val="24"/>
        </w:rPr>
        <w:t xml:space="preserve"> </w:t>
      </w:r>
      <w:r>
        <w:rPr>
          <w:sz w:val="24"/>
        </w:rPr>
        <w:t>documented.</w:t>
      </w:r>
    </w:p>
    <w:p w:rsidR="00CD1AA4" w:rsidRDefault="00016396">
      <w:pPr>
        <w:pStyle w:val="ListParagraph"/>
        <w:numPr>
          <w:ilvl w:val="1"/>
          <w:numId w:val="2"/>
        </w:numPr>
        <w:tabs>
          <w:tab w:val="left" w:pos="861"/>
        </w:tabs>
        <w:spacing w:line="276" w:lineRule="auto"/>
        <w:ind w:right="447"/>
        <w:rPr>
          <w:sz w:val="24"/>
        </w:rPr>
      </w:pPr>
      <w:r>
        <w:rPr>
          <w:sz w:val="24"/>
        </w:rPr>
        <w:t>Divisions need to satisfy themselves that sufficient material has been supplied to definitively identify the individual. This is most important. Criteria on what is sufficient to prove identity for your division must be followed. This may be the signature, an ID number in combination with name and address or date of birth. It should not be possible for a third party to provide the material to lodge a false access</w:t>
      </w:r>
      <w:r>
        <w:rPr>
          <w:spacing w:val="-1"/>
          <w:sz w:val="24"/>
        </w:rPr>
        <w:t xml:space="preserve"> </w:t>
      </w:r>
      <w:r>
        <w:rPr>
          <w:sz w:val="24"/>
        </w:rPr>
        <w:t>request.</w:t>
      </w:r>
    </w:p>
    <w:p w:rsidR="00CD1AA4" w:rsidRDefault="00CD1AA4">
      <w:pPr>
        <w:spacing w:line="276" w:lineRule="auto"/>
        <w:rPr>
          <w:sz w:val="24"/>
        </w:rPr>
        <w:sectPr w:rsidR="00CD1AA4">
          <w:pgSz w:w="11910" w:h="16840"/>
          <w:pgMar w:top="1380" w:right="1300" w:bottom="1560" w:left="1300" w:header="0" w:footer="1365" w:gutter="0"/>
          <w:cols w:space="720"/>
        </w:sectPr>
      </w:pPr>
    </w:p>
    <w:p w:rsidR="00CD1AA4" w:rsidRDefault="00016396">
      <w:pPr>
        <w:pStyle w:val="ListParagraph"/>
        <w:numPr>
          <w:ilvl w:val="1"/>
          <w:numId w:val="2"/>
        </w:numPr>
        <w:tabs>
          <w:tab w:val="left" w:pos="861"/>
        </w:tabs>
        <w:spacing w:before="41" w:line="276" w:lineRule="auto"/>
        <w:ind w:right="607"/>
        <w:rPr>
          <w:sz w:val="24"/>
        </w:rPr>
      </w:pPr>
      <w:r>
        <w:rPr>
          <w:sz w:val="24"/>
        </w:rPr>
        <w:lastRenderedPageBreak/>
        <w:t>Check</w:t>
      </w:r>
      <w:r>
        <w:rPr>
          <w:spacing w:val="-4"/>
          <w:sz w:val="24"/>
        </w:rPr>
        <w:t xml:space="preserve"> </w:t>
      </w:r>
      <w:r>
        <w:rPr>
          <w:sz w:val="24"/>
        </w:rPr>
        <w:t>that</w:t>
      </w:r>
      <w:r>
        <w:rPr>
          <w:spacing w:val="-2"/>
          <w:sz w:val="24"/>
        </w:rPr>
        <w:t xml:space="preserve"> </w:t>
      </w:r>
      <w:r>
        <w:rPr>
          <w:sz w:val="24"/>
        </w:rPr>
        <w:t>sufficient</w:t>
      </w:r>
      <w:r>
        <w:rPr>
          <w:spacing w:val="-4"/>
          <w:sz w:val="24"/>
        </w:rPr>
        <w:t xml:space="preserve"> </w:t>
      </w:r>
      <w:r>
        <w:rPr>
          <w:sz w:val="24"/>
        </w:rPr>
        <w:t>information</w:t>
      </w:r>
      <w:r>
        <w:rPr>
          <w:spacing w:val="-4"/>
          <w:sz w:val="24"/>
        </w:rPr>
        <w:t xml:space="preserve"> </w:t>
      </w:r>
      <w:r>
        <w:rPr>
          <w:sz w:val="24"/>
        </w:rPr>
        <w:t>to</w:t>
      </w:r>
      <w:r>
        <w:rPr>
          <w:spacing w:val="-2"/>
          <w:sz w:val="24"/>
        </w:rPr>
        <w:t xml:space="preserve"> </w:t>
      </w:r>
      <w:r>
        <w:rPr>
          <w:sz w:val="24"/>
        </w:rPr>
        <w:t>locate</w:t>
      </w:r>
      <w:r>
        <w:rPr>
          <w:spacing w:val="-4"/>
          <w:sz w:val="24"/>
        </w:rPr>
        <w:t xml:space="preserve"> </w:t>
      </w:r>
      <w:r>
        <w:rPr>
          <w:sz w:val="24"/>
        </w:rPr>
        <w:t>the</w:t>
      </w:r>
      <w:r>
        <w:rPr>
          <w:spacing w:val="-2"/>
          <w:sz w:val="24"/>
        </w:rPr>
        <w:t xml:space="preserve"> </w:t>
      </w:r>
      <w:r>
        <w:rPr>
          <w:sz w:val="24"/>
        </w:rPr>
        <w:t>data</w:t>
      </w:r>
      <w:r>
        <w:rPr>
          <w:spacing w:val="-3"/>
          <w:sz w:val="24"/>
        </w:rPr>
        <w:t xml:space="preserve"> </w:t>
      </w:r>
      <w:r>
        <w:rPr>
          <w:sz w:val="24"/>
        </w:rPr>
        <w:t>has</w:t>
      </w:r>
      <w:r>
        <w:rPr>
          <w:spacing w:val="-5"/>
          <w:sz w:val="24"/>
        </w:rPr>
        <w:t xml:space="preserve"> </w:t>
      </w:r>
      <w:r>
        <w:rPr>
          <w:sz w:val="24"/>
        </w:rPr>
        <w:t>been</w:t>
      </w:r>
      <w:r>
        <w:rPr>
          <w:spacing w:val="-2"/>
          <w:sz w:val="24"/>
        </w:rPr>
        <w:t xml:space="preserve"> </w:t>
      </w:r>
      <w:r>
        <w:rPr>
          <w:sz w:val="24"/>
        </w:rPr>
        <w:t>supplied.</w:t>
      </w:r>
      <w:r>
        <w:rPr>
          <w:spacing w:val="-4"/>
          <w:sz w:val="24"/>
        </w:rPr>
        <w:t xml:space="preserve"> </w:t>
      </w:r>
      <w:r>
        <w:rPr>
          <w:sz w:val="24"/>
        </w:rPr>
        <w:t>If</w:t>
      </w:r>
      <w:r>
        <w:rPr>
          <w:spacing w:val="-2"/>
          <w:sz w:val="24"/>
        </w:rPr>
        <w:t xml:space="preserve"> </w:t>
      </w:r>
      <w:r>
        <w:rPr>
          <w:sz w:val="24"/>
        </w:rPr>
        <w:t>it</w:t>
      </w:r>
      <w:r>
        <w:rPr>
          <w:spacing w:val="-4"/>
          <w:sz w:val="24"/>
        </w:rPr>
        <w:t xml:space="preserve"> </w:t>
      </w:r>
      <w:r>
        <w:rPr>
          <w:sz w:val="24"/>
        </w:rPr>
        <w:t>is</w:t>
      </w:r>
      <w:r>
        <w:rPr>
          <w:spacing w:val="-3"/>
          <w:sz w:val="24"/>
        </w:rPr>
        <w:t xml:space="preserve"> </w:t>
      </w:r>
      <w:r>
        <w:rPr>
          <w:sz w:val="24"/>
        </w:rPr>
        <w:t>not clear what kind of data is being requested, the DPO will ask the data subject for more information.</w:t>
      </w:r>
    </w:p>
    <w:p w:rsidR="00CD1AA4" w:rsidRDefault="00016396">
      <w:pPr>
        <w:pStyle w:val="ListParagraph"/>
        <w:numPr>
          <w:ilvl w:val="2"/>
          <w:numId w:val="2"/>
        </w:numPr>
        <w:tabs>
          <w:tab w:val="left" w:pos="1580"/>
          <w:tab w:val="left" w:pos="1581"/>
        </w:tabs>
        <w:spacing w:before="1" w:line="273" w:lineRule="auto"/>
        <w:ind w:right="272"/>
        <w:rPr>
          <w:sz w:val="24"/>
        </w:rPr>
      </w:pPr>
      <w:r>
        <w:rPr>
          <w:sz w:val="24"/>
        </w:rPr>
        <w:t>This could involve identifying the databases, locations or files to be</w:t>
      </w:r>
      <w:r>
        <w:rPr>
          <w:spacing w:val="-37"/>
          <w:sz w:val="24"/>
        </w:rPr>
        <w:t xml:space="preserve"> </w:t>
      </w:r>
      <w:r>
        <w:rPr>
          <w:sz w:val="24"/>
        </w:rPr>
        <w:t xml:space="preserve">searched or giving a description of the interactions the individual has had with </w:t>
      </w:r>
      <w:r w:rsidR="00814D2E">
        <w:rPr>
          <w:sz w:val="24"/>
        </w:rPr>
        <w:t>Rebate</w:t>
      </w:r>
      <w:r>
        <w:rPr>
          <w:sz w:val="24"/>
        </w:rPr>
        <w:t>.</w:t>
      </w:r>
    </w:p>
    <w:p w:rsidR="00CD1AA4" w:rsidRDefault="00016396">
      <w:pPr>
        <w:pStyle w:val="ListParagraph"/>
        <w:numPr>
          <w:ilvl w:val="1"/>
          <w:numId w:val="2"/>
        </w:numPr>
        <w:tabs>
          <w:tab w:val="left" w:pos="861"/>
        </w:tabs>
        <w:spacing w:before="4" w:line="276" w:lineRule="auto"/>
        <w:ind w:right="290"/>
        <w:rPr>
          <w:sz w:val="24"/>
        </w:rPr>
      </w:pPr>
      <w:r>
        <w:rPr>
          <w:sz w:val="24"/>
        </w:rPr>
        <w:t>The DPO will log the date of receipt of the valid request. This is the date from which the 40 day legal timeframe begins and can be the original date the access request was received, or the date where the request was validated with the</w:t>
      </w:r>
      <w:r>
        <w:rPr>
          <w:spacing w:val="-21"/>
          <w:sz w:val="24"/>
        </w:rPr>
        <w:t xml:space="preserve"> </w:t>
      </w:r>
      <w:r>
        <w:rPr>
          <w:sz w:val="24"/>
        </w:rPr>
        <w:t>requestor.</w:t>
      </w:r>
    </w:p>
    <w:p w:rsidR="00CD1AA4" w:rsidRDefault="00016396">
      <w:pPr>
        <w:pStyle w:val="ListParagraph"/>
        <w:numPr>
          <w:ilvl w:val="1"/>
          <w:numId w:val="2"/>
        </w:numPr>
        <w:tabs>
          <w:tab w:val="left" w:pos="861"/>
        </w:tabs>
        <w:spacing w:line="276" w:lineRule="auto"/>
        <w:ind w:right="257"/>
        <w:rPr>
          <w:sz w:val="24"/>
        </w:rPr>
      </w:pPr>
      <w:r>
        <w:rPr>
          <w:sz w:val="24"/>
        </w:rPr>
        <w:t>A</w:t>
      </w:r>
      <w:r>
        <w:rPr>
          <w:spacing w:val="-1"/>
          <w:sz w:val="24"/>
        </w:rPr>
        <w:t xml:space="preserve"> </w:t>
      </w:r>
      <w:r>
        <w:rPr>
          <w:sz w:val="24"/>
        </w:rPr>
        <w:t>search</w:t>
      </w:r>
      <w:r>
        <w:rPr>
          <w:spacing w:val="-3"/>
          <w:sz w:val="24"/>
        </w:rPr>
        <w:t xml:space="preserve"> </w:t>
      </w:r>
      <w:r>
        <w:rPr>
          <w:sz w:val="24"/>
        </w:rPr>
        <w:t>of</w:t>
      </w:r>
      <w:r>
        <w:rPr>
          <w:spacing w:val="-3"/>
          <w:sz w:val="24"/>
        </w:rPr>
        <w:t xml:space="preserve"> </w:t>
      </w:r>
      <w:r>
        <w:rPr>
          <w:sz w:val="24"/>
        </w:rPr>
        <w:t>all</w:t>
      </w:r>
      <w:r>
        <w:rPr>
          <w:spacing w:val="-2"/>
          <w:sz w:val="24"/>
        </w:rPr>
        <w:t xml:space="preserve"> </w:t>
      </w:r>
      <w:r>
        <w:rPr>
          <w:sz w:val="24"/>
        </w:rPr>
        <w:t>electronic</w:t>
      </w:r>
      <w:r>
        <w:rPr>
          <w:spacing w:val="-5"/>
          <w:sz w:val="24"/>
        </w:rPr>
        <w:t xml:space="preserve"> </w:t>
      </w:r>
      <w:r>
        <w:rPr>
          <w:sz w:val="24"/>
        </w:rPr>
        <w:t>files,</w:t>
      </w:r>
      <w:r>
        <w:rPr>
          <w:spacing w:val="-3"/>
          <w:sz w:val="24"/>
        </w:rPr>
        <w:t xml:space="preserve"> </w:t>
      </w:r>
      <w:r>
        <w:rPr>
          <w:sz w:val="24"/>
        </w:rPr>
        <w:t>no</w:t>
      </w:r>
      <w:r>
        <w:rPr>
          <w:spacing w:val="-1"/>
          <w:sz w:val="24"/>
        </w:rPr>
        <w:t xml:space="preserve"> </w:t>
      </w:r>
      <w:r>
        <w:rPr>
          <w:sz w:val="24"/>
        </w:rPr>
        <w:t>matter</w:t>
      </w:r>
      <w:r>
        <w:rPr>
          <w:spacing w:val="-3"/>
          <w:sz w:val="24"/>
        </w:rPr>
        <w:t xml:space="preserve"> </w:t>
      </w:r>
      <w:r>
        <w:rPr>
          <w:sz w:val="24"/>
        </w:rPr>
        <w:t>the</w:t>
      </w:r>
      <w:r>
        <w:rPr>
          <w:spacing w:val="-4"/>
          <w:sz w:val="24"/>
        </w:rPr>
        <w:t xml:space="preserve"> </w:t>
      </w:r>
      <w:r>
        <w:rPr>
          <w:sz w:val="24"/>
        </w:rPr>
        <w:t>format,</w:t>
      </w:r>
      <w:r>
        <w:rPr>
          <w:spacing w:val="-2"/>
          <w:sz w:val="24"/>
        </w:rPr>
        <w:t xml:space="preserve"> </w:t>
      </w:r>
      <w:r>
        <w:rPr>
          <w:sz w:val="24"/>
        </w:rPr>
        <w:t>and</w:t>
      </w:r>
      <w:r>
        <w:rPr>
          <w:spacing w:val="-3"/>
          <w:sz w:val="24"/>
        </w:rPr>
        <w:t xml:space="preserve"> </w:t>
      </w:r>
      <w:r>
        <w:rPr>
          <w:sz w:val="24"/>
        </w:rPr>
        <w:t>all</w:t>
      </w:r>
      <w:r>
        <w:rPr>
          <w:spacing w:val="-2"/>
          <w:sz w:val="24"/>
        </w:rPr>
        <w:t xml:space="preserve"> </w:t>
      </w:r>
      <w:r>
        <w:rPr>
          <w:sz w:val="24"/>
        </w:rPr>
        <w:t>manual</w:t>
      </w:r>
      <w:r>
        <w:rPr>
          <w:spacing w:val="-4"/>
          <w:sz w:val="24"/>
        </w:rPr>
        <w:t xml:space="preserve"> </w:t>
      </w:r>
      <w:r>
        <w:rPr>
          <w:sz w:val="24"/>
        </w:rPr>
        <w:t>files</w:t>
      </w:r>
      <w:r>
        <w:rPr>
          <w:spacing w:val="-4"/>
          <w:sz w:val="24"/>
        </w:rPr>
        <w:t xml:space="preserve"> </w:t>
      </w:r>
      <w:r>
        <w:rPr>
          <w:sz w:val="24"/>
        </w:rPr>
        <w:t>stored</w:t>
      </w:r>
      <w:r>
        <w:rPr>
          <w:spacing w:val="-2"/>
          <w:sz w:val="24"/>
        </w:rPr>
        <w:t xml:space="preserve"> </w:t>
      </w:r>
      <w:r>
        <w:rPr>
          <w:sz w:val="24"/>
        </w:rPr>
        <w:t>on</w:t>
      </w:r>
      <w:r>
        <w:rPr>
          <w:spacing w:val="-3"/>
          <w:sz w:val="24"/>
        </w:rPr>
        <w:t xml:space="preserve"> </w:t>
      </w:r>
      <w:r>
        <w:rPr>
          <w:sz w:val="24"/>
        </w:rPr>
        <w:t>a relevant filing system(s) should be undertaken in the division. All data identified should be reviewed by the relevant</w:t>
      </w:r>
      <w:r>
        <w:rPr>
          <w:spacing w:val="3"/>
          <w:sz w:val="24"/>
        </w:rPr>
        <w:t xml:space="preserve"> </w:t>
      </w:r>
      <w:r>
        <w:rPr>
          <w:sz w:val="24"/>
        </w:rPr>
        <w:t>division.</w:t>
      </w:r>
    </w:p>
    <w:p w:rsidR="00CD1AA4" w:rsidRDefault="00016396">
      <w:pPr>
        <w:pStyle w:val="ListParagraph"/>
        <w:numPr>
          <w:ilvl w:val="1"/>
          <w:numId w:val="2"/>
        </w:numPr>
        <w:tabs>
          <w:tab w:val="left" w:pos="861"/>
        </w:tabs>
        <w:spacing w:before="2"/>
        <w:rPr>
          <w:sz w:val="24"/>
        </w:rPr>
      </w:pPr>
      <w:r>
        <w:rPr>
          <w:sz w:val="24"/>
        </w:rPr>
        <w:t>Once this review is completed the personal data that is recommended for</w:t>
      </w:r>
      <w:r>
        <w:rPr>
          <w:spacing w:val="-25"/>
          <w:sz w:val="24"/>
        </w:rPr>
        <w:t xml:space="preserve"> </w:t>
      </w:r>
      <w:r>
        <w:rPr>
          <w:sz w:val="24"/>
        </w:rPr>
        <w:t>disclosure</w:t>
      </w:r>
    </w:p>
    <w:p w:rsidR="00CD1AA4" w:rsidRDefault="00016396">
      <w:pPr>
        <w:pStyle w:val="BodyText"/>
        <w:spacing w:before="44" w:line="276" w:lineRule="auto"/>
        <w:ind w:right="157"/>
      </w:pPr>
      <w:r>
        <w:t>/ deletion should be forwarded to the DPO for consideration. This step should also include an analysis of the relevant exemptions being relied upon and a description of the purpose in processing the relevant personal data, to whom the data may have been disclosed and the source of the data (unless revealing the source would be contrary to the public interest).</w:t>
      </w:r>
    </w:p>
    <w:p w:rsidR="00CD1AA4" w:rsidRDefault="00016396">
      <w:pPr>
        <w:pStyle w:val="ListParagraph"/>
        <w:numPr>
          <w:ilvl w:val="1"/>
          <w:numId w:val="2"/>
        </w:numPr>
        <w:tabs>
          <w:tab w:val="left" w:pos="861"/>
        </w:tabs>
        <w:spacing w:line="276" w:lineRule="auto"/>
        <w:ind w:right="269"/>
        <w:rPr>
          <w:sz w:val="24"/>
        </w:rPr>
      </w:pPr>
      <w:r>
        <w:rPr>
          <w:sz w:val="24"/>
        </w:rPr>
        <w:t>If data relating to a third party is involved, it should not be disclosed / deleted without the consent of the third party, or anonymised if this would conceal the identity of the third party. An opinion given by a third party may be disclosed unless it is an opinion which was given in confidence on the clear understanding that it would be treated as</w:t>
      </w:r>
      <w:r>
        <w:rPr>
          <w:spacing w:val="-3"/>
          <w:sz w:val="24"/>
        </w:rPr>
        <w:t xml:space="preserve"> </w:t>
      </w:r>
      <w:r>
        <w:rPr>
          <w:sz w:val="24"/>
        </w:rPr>
        <w:t>confidential.</w:t>
      </w:r>
    </w:p>
    <w:p w:rsidR="00CD1AA4" w:rsidRDefault="00016396">
      <w:pPr>
        <w:pStyle w:val="ListParagraph"/>
        <w:numPr>
          <w:ilvl w:val="1"/>
          <w:numId w:val="2"/>
        </w:numPr>
        <w:tabs>
          <w:tab w:val="left" w:pos="861"/>
        </w:tabs>
        <w:spacing w:line="278" w:lineRule="auto"/>
        <w:ind w:right="423"/>
        <w:rPr>
          <w:sz w:val="24"/>
        </w:rPr>
      </w:pPr>
      <w:r>
        <w:rPr>
          <w:sz w:val="24"/>
        </w:rPr>
        <w:t>A final decision on disclosure / deletion of the requested information will be taken by the DPO, in conjunction with the head of the relevant division(s) as</w:t>
      </w:r>
      <w:r>
        <w:rPr>
          <w:spacing w:val="-22"/>
          <w:sz w:val="24"/>
        </w:rPr>
        <w:t xml:space="preserve"> </w:t>
      </w:r>
      <w:r>
        <w:rPr>
          <w:sz w:val="24"/>
        </w:rPr>
        <w:t>required.</w:t>
      </w:r>
    </w:p>
    <w:p w:rsidR="00CD1AA4" w:rsidRDefault="00016396">
      <w:pPr>
        <w:spacing w:before="197"/>
        <w:ind w:left="140"/>
        <w:rPr>
          <w:b/>
          <w:sz w:val="24"/>
        </w:rPr>
      </w:pPr>
      <w:r>
        <w:rPr>
          <w:b/>
          <w:sz w:val="24"/>
        </w:rPr>
        <w:t>If DAR:</w:t>
      </w:r>
    </w:p>
    <w:p w:rsidR="00CD1AA4" w:rsidRDefault="00CD1AA4">
      <w:pPr>
        <w:pStyle w:val="BodyText"/>
        <w:spacing w:before="10"/>
        <w:ind w:left="0"/>
        <w:rPr>
          <w:b/>
          <w:sz w:val="19"/>
        </w:rPr>
      </w:pPr>
    </w:p>
    <w:p w:rsidR="00CD1AA4" w:rsidRDefault="00016396">
      <w:pPr>
        <w:pStyle w:val="ListParagraph"/>
        <w:numPr>
          <w:ilvl w:val="1"/>
          <w:numId w:val="2"/>
        </w:numPr>
        <w:tabs>
          <w:tab w:val="left" w:pos="861"/>
        </w:tabs>
        <w:spacing w:line="276" w:lineRule="auto"/>
        <w:ind w:right="471"/>
        <w:rPr>
          <w:sz w:val="24"/>
        </w:rPr>
      </w:pPr>
      <w:r>
        <w:rPr>
          <w:sz w:val="24"/>
        </w:rPr>
        <w:t>The extracted data is collated into an intelligible form (including an explanation of terms and abbreviations if necessary) and sent via registered posted to the requester.</w:t>
      </w:r>
    </w:p>
    <w:p w:rsidR="00CD1AA4" w:rsidRDefault="00016396">
      <w:pPr>
        <w:spacing w:before="201"/>
        <w:ind w:left="140"/>
        <w:rPr>
          <w:b/>
          <w:sz w:val="24"/>
        </w:rPr>
      </w:pPr>
      <w:r>
        <w:rPr>
          <w:b/>
          <w:sz w:val="24"/>
        </w:rPr>
        <w:t>If DRDR:</w:t>
      </w:r>
    </w:p>
    <w:p w:rsidR="00CD1AA4" w:rsidRDefault="00CD1AA4">
      <w:pPr>
        <w:pStyle w:val="BodyText"/>
        <w:spacing w:before="11"/>
        <w:ind w:left="0"/>
        <w:rPr>
          <w:b/>
          <w:sz w:val="19"/>
        </w:rPr>
      </w:pPr>
    </w:p>
    <w:p w:rsidR="00CD1AA4" w:rsidRDefault="00016396">
      <w:pPr>
        <w:pStyle w:val="ListParagraph"/>
        <w:numPr>
          <w:ilvl w:val="1"/>
          <w:numId w:val="2"/>
        </w:numPr>
        <w:tabs>
          <w:tab w:val="left" w:pos="861"/>
        </w:tabs>
        <w:spacing w:line="276" w:lineRule="auto"/>
        <w:ind w:right="189"/>
        <w:rPr>
          <w:sz w:val="24"/>
        </w:rPr>
      </w:pPr>
      <w:r>
        <w:rPr>
          <w:sz w:val="24"/>
        </w:rPr>
        <w:t>The identified information is deleted from each of the systems on which it is located, including shredding of hardcopy documents by the appropriate system administrator. Additionally, the IT administrator for each system should be informed that the information should be fully deleted from the</w:t>
      </w:r>
      <w:r>
        <w:rPr>
          <w:spacing w:val="-10"/>
          <w:sz w:val="24"/>
        </w:rPr>
        <w:t xml:space="preserve"> </w:t>
      </w:r>
      <w:r>
        <w:rPr>
          <w:sz w:val="24"/>
        </w:rPr>
        <w:t>system(s).</w:t>
      </w:r>
    </w:p>
    <w:p w:rsidR="00CD1AA4" w:rsidRDefault="00016396">
      <w:pPr>
        <w:spacing w:before="203"/>
        <w:ind w:left="140"/>
        <w:rPr>
          <w:b/>
          <w:sz w:val="24"/>
        </w:rPr>
      </w:pPr>
      <w:r>
        <w:rPr>
          <w:b/>
          <w:sz w:val="24"/>
        </w:rPr>
        <w:t>Both DAR and DRDR:</w:t>
      </w:r>
    </w:p>
    <w:p w:rsidR="00CD1AA4" w:rsidRDefault="00CD1AA4">
      <w:pPr>
        <w:pStyle w:val="BodyText"/>
        <w:spacing w:before="10"/>
        <w:ind w:left="0"/>
        <w:rPr>
          <w:b/>
          <w:sz w:val="19"/>
        </w:rPr>
      </w:pPr>
    </w:p>
    <w:p w:rsidR="00CD1AA4" w:rsidRDefault="00016396">
      <w:pPr>
        <w:pStyle w:val="ListParagraph"/>
        <w:numPr>
          <w:ilvl w:val="1"/>
          <w:numId w:val="2"/>
        </w:numPr>
        <w:tabs>
          <w:tab w:val="left" w:pos="861"/>
        </w:tabs>
        <w:rPr>
          <w:sz w:val="24"/>
        </w:rPr>
      </w:pPr>
      <w:r>
        <w:rPr>
          <w:sz w:val="24"/>
        </w:rPr>
        <w:t>The DPO will keep copies of all DAR / DRDR correspondence on a registered</w:t>
      </w:r>
      <w:r>
        <w:rPr>
          <w:spacing w:val="-19"/>
          <w:sz w:val="24"/>
        </w:rPr>
        <w:t xml:space="preserve"> </w:t>
      </w:r>
      <w:r>
        <w:rPr>
          <w:sz w:val="24"/>
        </w:rPr>
        <w:t>file.</w:t>
      </w:r>
    </w:p>
    <w:p w:rsidR="00CD1AA4" w:rsidRDefault="00CD1AA4">
      <w:pPr>
        <w:rPr>
          <w:sz w:val="24"/>
        </w:rPr>
        <w:sectPr w:rsidR="00CD1AA4">
          <w:pgSz w:w="11910" w:h="16840"/>
          <w:pgMar w:top="1380" w:right="1300" w:bottom="1560" w:left="1300" w:header="0" w:footer="1365" w:gutter="0"/>
          <w:cols w:space="720"/>
        </w:sectPr>
      </w:pPr>
    </w:p>
    <w:p w:rsidR="00CD1AA4" w:rsidRDefault="00506541">
      <w:pPr>
        <w:pStyle w:val="Heading1"/>
        <w:numPr>
          <w:ilvl w:val="0"/>
          <w:numId w:val="2"/>
        </w:numPr>
        <w:tabs>
          <w:tab w:val="left" w:pos="572"/>
          <w:tab w:val="left" w:pos="573"/>
        </w:tabs>
        <w:spacing w:line="416" w:lineRule="exact"/>
      </w:pPr>
      <w:r>
        <w:rPr>
          <w:noProof/>
        </w:rPr>
        <w:lastRenderedPageBreak/>
        <mc:AlternateContent>
          <mc:Choice Requires="wps">
            <w:drawing>
              <wp:anchor distT="0" distB="0" distL="0" distR="0" simplePos="0" relativeHeight="1240" behindDoc="0" locked="0" layoutInCell="1" allowOverlap="1">
                <wp:simplePos x="0" y="0"/>
                <wp:positionH relativeFrom="page">
                  <wp:posOffset>896620</wp:posOffset>
                </wp:positionH>
                <wp:positionV relativeFrom="paragraph">
                  <wp:posOffset>320675</wp:posOffset>
                </wp:positionV>
                <wp:extent cx="5769610" cy="0"/>
                <wp:effectExtent l="0" t="0" r="0" b="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69610" cy="0"/>
                        </a:xfrm>
                        <a:prstGeom prst="line">
                          <a:avLst/>
                        </a:prstGeom>
                        <a:noFill/>
                        <a:ln w="12192">
                          <a:solidFill>
                            <a:srgbClr val="5B9B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9888F" id="Line 4"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25.25pt" to="524.9pt,2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" strokecolor="#5b9bd4" strokeweight=".96pt">
                <o:lock v:ext="edit" shapetype="f"/>
                <w10:wrap type="topAndBottom" anchorx="page"/>
              </v:line>
            </w:pict>
          </mc:Fallback>
        </mc:AlternateContent>
      </w:r>
      <w:bookmarkStart w:id="14" w:name="_bookmark13"/>
      <w:bookmarkEnd w:id="14"/>
      <w:r w:rsidR="00016396">
        <w:rPr>
          <w:color w:val="23175C"/>
          <w:spacing w:val="2"/>
        </w:rPr>
        <w:t>Data Protection</w:t>
      </w:r>
      <w:r w:rsidR="00016396">
        <w:rPr>
          <w:color w:val="23175C"/>
          <w:spacing w:val="17"/>
        </w:rPr>
        <w:t xml:space="preserve"> </w:t>
      </w:r>
      <w:r w:rsidR="00016396">
        <w:rPr>
          <w:color w:val="23175C"/>
          <w:spacing w:val="2"/>
        </w:rPr>
        <w:t>Breach</w:t>
      </w:r>
    </w:p>
    <w:p w:rsidR="00814D2E" w:rsidRDefault="00814D2E">
      <w:pPr>
        <w:pStyle w:val="BodyText"/>
        <w:ind w:left="140" w:right="534"/>
      </w:pPr>
    </w:p>
    <w:p w:rsidR="00CD1AA4" w:rsidRDefault="00016396">
      <w:pPr>
        <w:pStyle w:val="BodyText"/>
        <w:ind w:left="140" w:right="534"/>
      </w:pPr>
      <w:r>
        <w:t>Any loss of personal data in paper or digital format will be responded to and mana</w:t>
      </w:r>
      <w:r w:rsidR="00814D2E">
        <w:t>ged in accordance with Rebate’s</w:t>
      </w:r>
      <w:r>
        <w:t xml:space="preserve"> Data Security Breach Procedures and in compliance with the provisions set out in the Data Protection Commissioner’s Personal Data Security Breach Code of Practice (the “Code of Practice”).</w:t>
      </w:r>
    </w:p>
    <w:p w:rsidR="00CD1AA4" w:rsidRDefault="00814D2E">
      <w:pPr>
        <w:pStyle w:val="BodyText"/>
        <w:spacing w:before="157"/>
        <w:ind w:left="140" w:right="199"/>
      </w:pPr>
      <w:r>
        <w:t>In order for Rebate</w:t>
      </w:r>
      <w:r w:rsidR="00016396">
        <w:t xml:space="preserve"> to be able to comply with the Code of Practice, it is essential that all incidents (including suspected incidents) which give rise to the risk of unauthorised disclosure, loss, destruction or alteration of personal data are reported without delay to the DPO.</w:t>
      </w:r>
    </w:p>
    <w:p w:rsidR="00CD1AA4" w:rsidRDefault="00016396">
      <w:pPr>
        <w:pStyle w:val="BodyText"/>
        <w:spacing w:before="161"/>
        <w:ind w:left="140"/>
      </w:pPr>
      <w:r>
        <w:t>Incidents can include:</w:t>
      </w:r>
    </w:p>
    <w:p w:rsidR="00CD1AA4" w:rsidRDefault="00016396">
      <w:pPr>
        <w:pStyle w:val="ListParagraph"/>
        <w:numPr>
          <w:ilvl w:val="0"/>
          <w:numId w:val="1"/>
        </w:numPr>
        <w:tabs>
          <w:tab w:val="left" w:pos="860"/>
          <w:tab w:val="left" w:pos="861"/>
        </w:tabs>
        <w:spacing w:before="159" w:line="242" w:lineRule="auto"/>
        <w:ind w:right="988"/>
        <w:rPr>
          <w:sz w:val="24"/>
        </w:rPr>
      </w:pPr>
      <w:r>
        <w:rPr>
          <w:sz w:val="24"/>
        </w:rPr>
        <w:t>Minor incidents which do not actually result in unauthorised disclosure, loss, destruction or alteration of personal</w:t>
      </w:r>
      <w:r>
        <w:rPr>
          <w:spacing w:val="-6"/>
          <w:sz w:val="24"/>
        </w:rPr>
        <w:t xml:space="preserve"> </w:t>
      </w:r>
      <w:r>
        <w:rPr>
          <w:sz w:val="24"/>
        </w:rPr>
        <w:t>data,</w:t>
      </w:r>
    </w:p>
    <w:p w:rsidR="00CD1AA4" w:rsidRDefault="00016396">
      <w:pPr>
        <w:pStyle w:val="ListParagraph"/>
        <w:numPr>
          <w:ilvl w:val="0"/>
          <w:numId w:val="1"/>
        </w:numPr>
        <w:tabs>
          <w:tab w:val="left" w:pos="860"/>
          <w:tab w:val="left" w:pos="861"/>
        </w:tabs>
        <w:ind w:right="411"/>
        <w:rPr>
          <w:sz w:val="24"/>
        </w:rPr>
      </w:pPr>
      <w:r>
        <w:rPr>
          <w:sz w:val="24"/>
        </w:rPr>
        <w:t>Major incidents for example: loss or theft of devices such as lap</w:t>
      </w:r>
      <w:r w:rsidR="00814D2E">
        <w:rPr>
          <w:sz w:val="24"/>
        </w:rPr>
        <w:t>tops; unauthorised access to Rebate</w:t>
      </w:r>
      <w:r>
        <w:rPr>
          <w:sz w:val="24"/>
        </w:rPr>
        <w:t xml:space="preserve"> environment.</w:t>
      </w:r>
    </w:p>
    <w:p w:rsidR="00CD1AA4" w:rsidRDefault="00016396">
      <w:pPr>
        <w:pStyle w:val="BodyText"/>
        <w:spacing w:before="193"/>
        <w:ind w:left="140"/>
      </w:pPr>
      <w:r>
        <w:t>A data protection breach can happen for a number of reasons, including:</w:t>
      </w:r>
    </w:p>
    <w:p w:rsidR="00CD1AA4" w:rsidRDefault="00016396">
      <w:pPr>
        <w:pStyle w:val="ListParagraph"/>
        <w:numPr>
          <w:ilvl w:val="0"/>
          <w:numId w:val="1"/>
        </w:numPr>
        <w:tabs>
          <w:tab w:val="left" w:pos="860"/>
          <w:tab w:val="left" w:pos="861"/>
        </w:tabs>
        <w:spacing w:before="189" w:line="273" w:lineRule="auto"/>
        <w:ind w:right="341"/>
        <w:rPr>
          <w:sz w:val="24"/>
        </w:rPr>
      </w:pPr>
      <w:r>
        <w:rPr>
          <w:sz w:val="24"/>
        </w:rPr>
        <w:t>Loss or theft of data or equipment on which data is stored (including break-in to an organisation’s</w:t>
      </w:r>
      <w:r>
        <w:rPr>
          <w:spacing w:val="-3"/>
          <w:sz w:val="24"/>
        </w:rPr>
        <w:t xml:space="preserve"> </w:t>
      </w:r>
      <w:r>
        <w:rPr>
          <w:sz w:val="24"/>
        </w:rPr>
        <w:t>premises)</w:t>
      </w:r>
    </w:p>
    <w:p w:rsidR="00CD1AA4" w:rsidRDefault="00016396">
      <w:pPr>
        <w:pStyle w:val="ListParagraph"/>
        <w:numPr>
          <w:ilvl w:val="0"/>
          <w:numId w:val="1"/>
        </w:numPr>
        <w:tabs>
          <w:tab w:val="left" w:pos="860"/>
          <w:tab w:val="left" w:pos="861"/>
        </w:tabs>
        <w:spacing w:before="5"/>
        <w:rPr>
          <w:sz w:val="24"/>
        </w:rPr>
      </w:pPr>
      <w:r>
        <w:rPr>
          <w:sz w:val="24"/>
        </w:rPr>
        <w:t>Loss or theft of</w:t>
      </w:r>
      <w:r>
        <w:rPr>
          <w:spacing w:val="-4"/>
          <w:sz w:val="24"/>
        </w:rPr>
        <w:t xml:space="preserve"> </w:t>
      </w:r>
      <w:r>
        <w:rPr>
          <w:sz w:val="24"/>
        </w:rPr>
        <w:t>documents</w:t>
      </w:r>
    </w:p>
    <w:p w:rsidR="00CD1AA4" w:rsidRDefault="00016396">
      <w:pPr>
        <w:pStyle w:val="ListParagraph"/>
        <w:numPr>
          <w:ilvl w:val="0"/>
          <w:numId w:val="1"/>
        </w:numPr>
        <w:tabs>
          <w:tab w:val="left" w:pos="860"/>
          <w:tab w:val="left" w:pos="861"/>
        </w:tabs>
        <w:spacing w:before="45"/>
        <w:rPr>
          <w:sz w:val="24"/>
        </w:rPr>
      </w:pPr>
      <w:r>
        <w:rPr>
          <w:sz w:val="24"/>
        </w:rPr>
        <w:t>Inappropriate access controls allowing unauthorised</w:t>
      </w:r>
      <w:r>
        <w:rPr>
          <w:spacing w:val="-4"/>
          <w:sz w:val="24"/>
        </w:rPr>
        <w:t xml:space="preserve"> </w:t>
      </w:r>
      <w:r>
        <w:rPr>
          <w:sz w:val="24"/>
        </w:rPr>
        <w:t>use</w:t>
      </w:r>
    </w:p>
    <w:p w:rsidR="00CD1AA4" w:rsidRDefault="00016396">
      <w:pPr>
        <w:pStyle w:val="ListParagraph"/>
        <w:numPr>
          <w:ilvl w:val="0"/>
          <w:numId w:val="1"/>
        </w:numPr>
        <w:tabs>
          <w:tab w:val="left" w:pos="860"/>
          <w:tab w:val="left" w:pos="861"/>
        </w:tabs>
        <w:spacing w:before="42"/>
        <w:rPr>
          <w:sz w:val="24"/>
        </w:rPr>
      </w:pPr>
      <w:r>
        <w:rPr>
          <w:sz w:val="24"/>
        </w:rPr>
        <w:t>Equipment</w:t>
      </w:r>
      <w:r>
        <w:rPr>
          <w:spacing w:val="-2"/>
          <w:sz w:val="24"/>
        </w:rPr>
        <w:t xml:space="preserve"> </w:t>
      </w:r>
      <w:r>
        <w:rPr>
          <w:sz w:val="24"/>
        </w:rPr>
        <w:t>failure</w:t>
      </w:r>
    </w:p>
    <w:p w:rsidR="00CD1AA4" w:rsidRDefault="00016396">
      <w:pPr>
        <w:pStyle w:val="ListParagraph"/>
        <w:numPr>
          <w:ilvl w:val="0"/>
          <w:numId w:val="1"/>
        </w:numPr>
        <w:tabs>
          <w:tab w:val="left" w:pos="860"/>
          <w:tab w:val="left" w:pos="861"/>
        </w:tabs>
        <w:spacing w:before="45"/>
        <w:rPr>
          <w:sz w:val="24"/>
        </w:rPr>
      </w:pPr>
      <w:r>
        <w:rPr>
          <w:sz w:val="24"/>
        </w:rPr>
        <w:t>Human error</w:t>
      </w:r>
    </w:p>
    <w:p w:rsidR="00CD1AA4" w:rsidRDefault="00016396">
      <w:pPr>
        <w:pStyle w:val="ListParagraph"/>
        <w:numPr>
          <w:ilvl w:val="0"/>
          <w:numId w:val="1"/>
        </w:numPr>
        <w:tabs>
          <w:tab w:val="left" w:pos="860"/>
          <w:tab w:val="left" w:pos="861"/>
        </w:tabs>
        <w:spacing w:before="44"/>
        <w:rPr>
          <w:sz w:val="24"/>
        </w:rPr>
      </w:pPr>
      <w:r>
        <w:rPr>
          <w:sz w:val="24"/>
        </w:rPr>
        <w:t>Unforeseen circumstances such as a flood or</w:t>
      </w:r>
      <w:r>
        <w:rPr>
          <w:spacing w:val="-3"/>
          <w:sz w:val="24"/>
        </w:rPr>
        <w:t xml:space="preserve"> </w:t>
      </w:r>
      <w:r>
        <w:rPr>
          <w:sz w:val="24"/>
        </w:rPr>
        <w:t>fire</w:t>
      </w:r>
    </w:p>
    <w:p w:rsidR="00CD1AA4" w:rsidRDefault="00016396">
      <w:pPr>
        <w:pStyle w:val="ListParagraph"/>
        <w:numPr>
          <w:ilvl w:val="0"/>
          <w:numId w:val="1"/>
        </w:numPr>
        <w:tabs>
          <w:tab w:val="left" w:pos="860"/>
          <w:tab w:val="left" w:pos="861"/>
        </w:tabs>
        <w:spacing w:before="43"/>
        <w:rPr>
          <w:sz w:val="24"/>
        </w:rPr>
      </w:pPr>
      <w:r>
        <w:rPr>
          <w:sz w:val="24"/>
        </w:rPr>
        <w:t>A hacking attack</w:t>
      </w:r>
    </w:p>
    <w:p w:rsidR="00CD1AA4" w:rsidRDefault="00016396">
      <w:pPr>
        <w:pStyle w:val="ListParagraph"/>
        <w:numPr>
          <w:ilvl w:val="0"/>
          <w:numId w:val="1"/>
        </w:numPr>
        <w:tabs>
          <w:tab w:val="left" w:pos="860"/>
          <w:tab w:val="left" w:pos="861"/>
        </w:tabs>
        <w:spacing w:before="45"/>
        <w:rPr>
          <w:sz w:val="24"/>
        </w:rPr>
      </w:pPr>
      <w:r>
        <w:rPr>
          <w:sz w:val="24"/>
        </w:rPr>
        <w:t>Obtaining information from the organisation by</w:t>
      </w:r>
      <w:r>
        <w:rPr>
          <w:spacing w:val="-5"/>
          <w:sz w:val="24"/>
        </w:rPr>
        <w:t xml:space="preserve"> </w:t>
      </w:r>
      <w:r>
        <w:rPr>
          <w:sz w:val="24"/>
        </w:rPr>
        <w:t>deception</w:t>
      </w:r>
    </w:p>
    <w:p w:rsidR="00CD1AA4" w:rsidRDefault="00016396">
      <w:pPr>
        <w:pStyle w:val="ListParagraph"/>
        <w:numPr>
          <w:ilvl w:val="0"/>
          <w:numId w:val="1"/>
        </w:numPr>
        <w:tabs>
          <w:tab w:val="left" w:pos="860"/>
          <w:tab w:val="left" w:pos="861"/>
        </w:tabs>
        <w:spacing w:before="44"/>
        <w:rPr>
          <w:sz w:val="24"/>
        </w:rPr>
      </w:pPr>
      <w:r>
        <w:rPr>
          <w:sz w:val="24"/>
        </w:rPr>
        <w:t>Misaddressing of</w:t>
      </w:r>
      <w:r>
        <w:rPr>
          <w:spacing w:val="-4"/>
          <w:sz w:val="24"/>
        </w:rPr>
        <w:t xml:space="preserve"> </w:t>
      </w:r>
      <w:r>
        <w:rPr>
          <w:sz w:val="24"/>
        </w:rPr>
        <w:t>e-mails</w:t>
      </w:r>
    </w:p>
    <w:p w:rsidR="00CD1AA4" w:rsidRDefault="00016396">
      <w:pPr>
        <w:pStyle w:val="ListParagraph"/>
        <w:numPr>
          <w:ilvl w:val="0"/>
          <w:numId w:val="1"/>
        </w:numPr>
        <w:tabs>
          <w:tab w:val="left" w:pos="860"/>
          <w:tab w:val="left" w:pos="861"/>
        </w:tabs>
        <w:spacing w:before="45"/>
        <w:rPr>
          <w:sz w:val="24"/>
        </w:rPr>
      </w:pPr>
      <w:r>
        <w:rPr>
          <w:sz w:val="24"/>
        </w:rPr>
        <w:t>Improper dissemination of information</w:t>
      </w:r>
    </w:p>
    <w:p w:rsidR="00CD1AA4" w:rsidRDefault="00016396">
      <w:pPr>
        <w:pStyle w:val="BodyText"/>
        <w:spacing w:before="242" w:line="254" w:lineRule="auto"/>
        <w:ind w:left="140"/>
      </w:pPr>
      <w:r>
        <w:t>In the event of a data breach happening, the DPO must be notified immediately. It must not be assumed that someone else has already notified the breach.</w:t>
      </w:r>
    </w:p>
    <w:p w:rsidR="00CD1AA4" w:rsidRDefault="00016396">
      <w:pPr>
        <w:pStyle w:val="BodyText"/>
        <w:spacing w:before="171" w:line="254" w:lineRule="auto"/>
        <w:ind w:left="140" w:right="982"/>
      </w:pPr>
      <w:r>
        <w:t>The breach should be notified using a Personal Data Security Breach Form set out in Appendix 1 of the Personal Data Security Breach Procedures.</w:t>
      </w:r>
    </w:p>
    <w:p w:rsidR="00CD1AA4" w:rsidRDefault="00016396">
      <w:pPr>
        <w:pStyle w:val="BodyText"/>
        <w:spacing w:before="169"/>
        <w:ind w:left="140"/>
      </w:pPr>
      <w:r>
        <w:t>The DPO will assess the breach and make a decision on the next steps to be taken.</w:t>
      </w:r>
    </w:p>
    <w:p w:rsidR="00CD1AA4" w:rsidRDefault="00016396">
      <w:pPr>
        <w:pStyle w:val="BodyText"/>
        <w:spacing w:before="185" w:line="278" w:lineRule="auto"/>
        <w:ind w:left="140" w:right="236"/>
      </w:pPr>
      <w:r>
        <w:t>After review of the breach by the DPO, if the data breached affects the rights and freedoms of a data subject, the DPO will inform the ODPC of the b</w:t>
      </w:r>
      <w:r w:rsidR="00814D2E">
        <w:t>reach within 72 hours of Rebate</w:t>
      </w:r>
      <w:r>
        <w:t xml:space="preserve"> becoming aware of the breach.</w:t>
      </w:r>
    </w:p>
    <w:p w:rsidR="00CD1AA4" w:rsidRDefault="00CD1AA4">
      <w:pPr>
        <w:spacing w:line="278" w:lineRule="auto"/>
        <w:sectPr w:rsidR="00CD1AA4">
          <w:pgSz w:w="11910" w:h="16840"/>
          <w:pgMar w:top="1440" w:right="1300" w:bottom="1560" w:left="1300" w:header="0" w:footer="1365" w:gutter="0"/>
          <w:cols w:space="720"/>
        </w:sectPr>
      </w:pPr>
    </w:p>
    <w:p w:rsidR="00CD1AA4" w:rsidRDefault="00016396">
      <w:pPr>
        <w:pStyle w:val="BodyText"/>
        <w:spacing w:before="41" w:line="276" w:lineRule="auto"/>
        <w:ind w:left="140" w:right="156"/>
      </w:pPr>
      <w:r>
        <w:lastRenderedPageBreak/>
        <w:t xml:space="preserve">A summary of any data breach that occurs, containing the facts relating to the personal data breach, its effects and the remedial action taken, will be recorded in </w:t>
      </w:r>
      <w:r w:rsidR="00814D2E">
        <w:t xml:space="preserve">Rebate’s </w:t>
      </w:r>
      <w:r>
        <w:t>Log of Data Breaches that is maintained by the DPO.</w:t>
      </w:r>
    </w:p>
    <w:p w:rsidR="00CD1AA4" w:rsidRDefault="00CD1AA4">
      <w:pPr>
        <w:pStyle w:val="BodyText"/>
        <w:spacing w:before="7"/>
        <w:ind w:left="0"/>
        <w:rPr>
          <w:sz w:val="25"/>
        </w:rPr>
      </w:pPr>
    </w:p>
    <w:p w:rsidR="00CD1AA4" w:rsidRDefault="00506541">
      <w:pPr>
        <w:pStyle w:val="Heading1"/>
        <w:numPr>
          <w:ilvl w:val="0"/>
          <w:numId w:val="2"/>
        </w:numPr>
        <w:tabs>
          <w:tab w:val="left" w:pos="572"/>
          <w:tab w:val="left" w:pos="573"/>
        </w:tabs>
      </w:pPr>
      <w:r>
        <w:rPr>
          <w:noProof/>
        </w:rPr>
        <mc:AlternateContent>
          <mc:Choice Requires="wps">
            <w:drawing>
              <wp:anchor distT="0" distB="0" distL="0" distR="0" simplePos="0" relativeHeight="1264" behindDoc="0" locked="0" layoutInCell="1" allowOverlap="1">
                <wp:simplePos x="0" y="0"/>
                <wp:positionH relativeFrom="page">
                  <wp:posOffset>896620</wp:posOffset>
                </wp:positionH>
                <wp:positionV relativeFrom="paragraph">
                  <wp:posOffset>328930</wp:posOffset>
                </wp:positionV>
                <wp:extent cx="5769610" cy="0"/>
                <wp:effectExtent l="0" t="0" r="0"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69610" cy="0"/>
                        </a:xfrm>
                        <a:prstGeom prst="line">
                          <a:avLst/>
                        </a:prstGeom>
                        <a:noFill/>
                        <a:ln w="12192">
                          <a:solidFill>
                            <a:srgbClr val="5B9B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C4CFC" id="Line 3"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25.9pt" to="524.9pt,2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" strokecolor="#5b9bd4" strokeweight=".96pt">
                <o:lock v:ext="edit" shapetype="f"/>
                <w10:wrap type="topAndBottom" anchorx="page"/>
              </v:line>
            </w:pict>
          </mc:Fallback>
        </mc:AlternateContent>
      </w:r>
      <w:bookmarkStart w:id="15" w:name="_bookmark14"/>
      <w:bookmarkEnd w:id="15"/>
      <w:r w:rsidR="00016396">
        <w:rPr>
          <w:color w:val="23175C"/>
          <w:spacing w:val="2"/>
        </w:rPr>
        <w:t>Training</w:t>
      </w:r>
    </w:p>
    <w:p w:rsidR="00814D2E" w:rsidRDefault="00814D2E">
      <w:pPr>
        <w:pStyle w:val="BodyText"/>
        <w:spacing w:line="259" w:lineRule="auto"/>
        <w:ind w:left="140" w:right="142"/>
      </w:pPr>
    </w:p>
    <w:p w:rsidR="00CD1AA4" w:rsidRDefault="00016396">
      <w:pPr>
        <w:pStyle w:val="BodyText"/>
        <w:spacing w:line="259" w:lineRule="auto"/>
        <w:ind w:left="140" w:right="142"/>
      </w:pPr>
      <w:r>
        <w:t>Data Protection Training will be provided through staff presentations and will be augmented by online material and information notices. The DPO is responsible for this training but can assign creation of, and providing of the training to another party.</w:t>
      </w:r>
    </w:p>
    <w:p w:rsidR="00CD1AA4" w:rsidRDefault="00016396">
      <w:pPr>
        <w:pStyle w:val="BodyText"/>
        <w:spacing w:before="159" w:line="256" w:lineRule="auto"/>
        <w:ind w:left="140" w:right="346"/>
      </w:pPr>
      <w:r>
        <w:t xml:space="preserve">Further information and guidance can be obtained on the Data Protection Commissioner’s website </w:t>
      </w:r>
      <w:hyperlink r:id="rId12">
        <w:r>
          <w:rPr>
            <w:color w:val="0462C1"/>
            <w:u w:val="single" w:color="0462C1"/>
          </w:rPr>
          <w:t>www.dataprotection.ie</w:t>
        </w:r>
      </w:hyperlink>
    </w:p>
    <w:p w:rsidR="00CD1AA4" w:rsidRDefault="00CD1AA4">
      <w:pPr>
        <w:pStyle w:val="BodyText"/>
        <w:ind w:left="0"/>
        <w:rPr>
          <w:sz w:val="20"/>
        </w:rPr>
      </w:pPr>
    </w:p>
    <w:p w:rsidR="00CD1AA4" w:rsidRDefault="00CD1AA4">
      <w:pPr>
        <w:pStyle w:val="BodyText"/>
        <w:ind w:left="0"/>
        <w:rPr>
          <w:sz w:val="20"/>
        </w:rPr>
      </w:pPr>
    </w:p>
    <w:p w:rsidR="00814D2E" w:rsidRDefault="00814D2E">
      <w:pPr>
        <w:pStyle w:val="BodyText"/>
        <w:ind w:left="140" w:right="907"/>
      </w:pPr>
    </w:p>
    <w:p w:rsidR="00CD1AA4" w:rsidRDefault="00CD1AA4">
      <w:pPr>
        <w:pStyle w:val="BodyText"/>
        <w:ind w:left="0"/>
      </w:pPr>
    </w:p>
    <w:p w:rsidR="00CD1AA4" w:rsidRDefault="00CD1AA4">
      <w:pPr>
        <w:pStyle w:val="BodyText"/>
        <w:spacing w:before="184" w:line="256" w:lineRule="auto"/>
        <w:ind w:left="140" w:right="384"/>
      </w:pPr>
    </w:p>
    <w:sectPr w:rsidR="00CD1AA4">
      <w:pgSz w:w="11910" w:h="16840"/>
      <w:pgMar w:top="1380" w:right="1300" w:bottom="1560" w:left="1300" w:header="0" w:footer="13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EA6" w:rsidRDefault="006A6EA6">
      <w:r>
        <w:separator/>
      </w:r>
    </w:p>
  </w:endnote>
  <w:endnote w:type="continuationSeparator" w:id="0">
    <w:p w:rsidR="006A6EA6" w:rsidRDefault="006A6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AA4" w:rsidRDefault="00506541">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6480810</wp:posOffset>
              </wp:positionH>
              <wp:positionV relativeFrom="page">
                <wp:posOffset>9685655</wp:posOffset>
              </wp:positionV>
              <wp:extent cx="194310" cy="165735"/>
              <wp:effectExtent l="0" t="0" r="0" b="0"/>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1AA4" w:rsidRDefault="00016396">
                          <w:pPr>
                            <w:spacing w:line="245" w:lineRule="exact"/>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0.3pt;margin-top:762.65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" filled="f" stroked="f">
              <v:path arrowok="t"/>
              <v:textbox inset="0,0,0,0">
                <w:txbxContent>
                  <w:p w:rsidR="00CD1AA4" w:rsidRDefault="00016396">
                    <w:pPr>
                      <w:spacing w:line="245" w:lineRule="exact"/>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EA6" w:rsidRDefault="006A6EA6">
      <w:r>
        <w:separator/>
      </w:r>
    </w:p>
  </w:footnote>
  <w:footnote w:type="continuationSeparator" w:id="0">
    <w:p w:rsidR="006A6EA6" w:rsidRDefault="006A6E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A0CB9"/>
    <w:multiLevelType w:val="hybridMultilevel"/>
    <w:tmpl w:val="9F949F44"/>
    <w:lvl w:ilvl="0" w:tplc="99BEB980">
      <w:numFmt w:val="bullet"/>
      <w:lvlText w:val="•"/>
      <w:lvlJc w:val="left"/>
      <w:pPr>
        <w:ind w:left="554" w:hanging="360"/>
      </w:pPr>
      <w:rPr>
        <w:rFonts w:hint="default"/>
        <w:sz w:val="24"/>
        <w:szCs w:val="24"/>
        <w:lang w:val="en-IE" w:eastAsia="en-IE" w:bidi="en-IE"/>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1" w15:restartNumberingAfterBreak="0">
    <w:nsid w:val="24F86E50"/>
    <w:multiLevelType w:val="hybridMultilevel"/>
    <w:tmpl w:val="866E8AA6"/>
    <w:lvl w:ilvl="0" w:tplc="66706712">
      <w:start w:val="1"/>
      <w:numFmt w:val="decimal"/>
      <w:lvlText w:val="%1"/>
      <w:lvlJc w:val="left"/>
      <w:pPr>
        <w:ind w:left="140" w:hanging="440"/>
        <w:jc w:val="left"/>
      </w:pPr>
      <w:rPr>
        <w:rFonts w:ascii="Calibri" w:eastAsia="Calibri" w:hAnsi="Calibri" w:cs="Calibri" w:hint="default"/>
        <w:w w:val="100"/>
        <w:sz w:val="22"/>
        <w:szCs w:val="22"/>
        <w:lang w:val="en-IE" w:eastAsia="en-IE" w:bidi="en-IE"/>
      </w:rPr>
    </w:lvl>
    <w:lvl w:ilvl="1" w:tplc="84EE0698">
      <w:numFmt w:val="bullet"/>
      <w:lvlText w:val="•"/>
      <w:lvlJc w:val="left"/>
      <w:pPr>
        <w:ind w:left="1056" w:hanging="440"/>
      </w:pPr>
      <w:rPr>
        <w:rFonts w:hint="default"/>
        <w:lang w:val="en-IE" w:eastAsia="en-IE" w:bidi="en-IE"/>
      </w:rPr>
    </w:lvl>
    <w:lvl w:ilvl="2" w:tplc="561E3636">
      <w:numFmt w:val="bullet"/>
      <w:lvlText w:val="•"/>
      <w:lvlJc w:val="left"/>
      <w:pPr>
        <w:ind w:left="1973" w:hanging="440"/>
      </w:pPr>
      <w:rPr>
        <w:rFonts w:hint="default"/>
        <w:lang w:val="en-IE" w:eastAsia="en-IE" w:bidi="en-IE"/>
      </w:rPr>
    </w:lvl>
    <w:lvl w:ilvl="3" w:tplc="FCDC465C">
      <w:numFmt w:val="bullet"/>
      <w:lvlText w:val="•"/>
      <w:lvlJc w:val="left"/>
      <w:pPr>
        <w:ind w:left="2889" w:hanging="440"/>
      </w:pPr>
      <w:rPr>
        <w:rFonts w:hint="default"/>
        <w:lang w:val="en-IE" w:eastAsia="en-IE" w:bidi="en-IE"/>
      </w:rPr>
    </w:lvl>
    <w:lvl w:ilvl="4" w:tplc="C39AA726">
      <w:numFmt w:val="bullet"/>
      <w:lvlText w:val="•"/>
      <w:lvlJc w:val="left"/>
      <w:pPr>
        <w:ind w:left="3806" w:hanging="440"/>
      </w:pPr>
      <w:rPr>
        <w:rFonts w:hint="default"/>
        <w:lang w:val="en-IE" w:eastAsia="en-IE" w:bidi="en-IE"/>
      </w:rPr>
    </w:lvl>
    <w:lvl w:ilvl="5" w:tplc="0C186858">
      <w:numFmt w:val="bullet"/>
      <w:lvlText w:val="•"/>
      <w:lvlJc w:val="left"/>
      <w:pPr>
        <w:ind w:left="4723" w:hanging="440"/>
      </w:pPr>
      <w:rPr>
        <w:rFonts w:hint="default"/>
        <w:lang w:val="en-IE" w:eastAsia="en-IE" w:bidi="en-IE"/>
      </w:rPr>
    </w:lvl>
    <w:lvl w:ilvl="6" w:tplc="94D2E2A4">
      <w:numFmt w:val="bullet"/>
      <w:lvlText w:val="•"/>
      <w:lvlJc w:val="left"/>
      <w:pPr>
        <w:ind w:left="5639" w:hanging="440"/>
      </w:pPr>
      <w:rPr>
        <w:rFonts w:hint="default"/>
        <w:lang w:val="en-IE" w:eastAsia="en-IE" w:bidi="en-IE"/>
      </w:rPr>
    </w:lvl>
    <w:lvl w:ilvl="7" w:tplc="4734EA8A">
      <w:numFmt w:val="bullet"/>
      <w:lvlText w:val="•"/>
      <w:lvlJc w:val="left"/>
      <w:pPr>
        <w:ind w:left="6556" w:hanging="440"/>
      </w:pPr>
      <w:rPr>
        <w:rFonts w:hint="default"/>
        <w:lang w:val="en-IE" w:eastAsia="en-IE" w:bidi="en-IE"/>
      </w:rPr>
    </w:lvl>
    <w:lvl w:ilvl="8" w:tplc="6A4EA1FC">
      <w:numFmt w:val="bullet"/>
      <w:lvlText w:val="•"/>
      <w:lvlJc w:val="left"/>
      <w:pPr>
        <w:ind w:left="7473" w:hanging="440"/>
      </w:pPr>
      <w:rPr>
        <w:rFonts w:hint="default"/>
        <w:lang w:val="en-IE" w:eastAsia="en-IE" w:bidi="en-IE"/>
      </w:rPr>
    </w:lvl>
  </w:abstractNum>
  <w:abstractNum w:abstractNumId="2" w15:restartNumberingAfterBreak="0">
    <w:nsid w:val="309633E9"/>
    <w:multiLevelType w:val="hybridMultilevel"/>
    <w:tmpl w:val="72768BEE"/>
    <w:lvl w:ilvl="0" w:tplc="D5FE1B00">
      <w:start w:val="1"/>
      <w:numFmt w:val="decimal"/>
      <w:lvlText w:val="%1."/>
      <w:lvlJc w:val="left"/>
      <w:pPr>
        <w:ind w:left="500" w:hanging="360"/>
        <w:jc w:val="left"/>
      </w:pPr>
      <w:rPr>
        <w:rFonts w:ascii="Calibri" w:eastAsia="Calibri" w:hAnsi="Calibri" w:cs="Calibri" w:hint="default"/>
        <w:i/>
        <w:spacing w:val="-2"/>
        <w:w w:val="100"/>
        <w:sz w:val="24"/>
        <w:szCs w:val="24"/>
        <w:lang w:val="en-IE" w:eastAsia="en-IE" w:bidi="en-IE"/>
      </w:rPr>
    </w:lvl>
    <w:lvl w:ilvl="1" w:tplc="4076621E">
      <w:numFmt w:val="bullet"/>
      <w:lvlText w:val="•"/>
      <w:lvlJc w:val="left"/>
      <w:pPr>
        <w:ind w:left="1380" w:hanging="360"/>
      </w:pPr>
      <w:rPr>
        <w:rFonts w:hint="default"/>
        <w:lang w:val="en-IE" w:eastAsia="en-IE" w:bidi="en-IE"/>
      </w:rPr>
    </w:lvl>
    <w:lvl w:ilvl="2" w:tplc="921CC7A4">
      <w:numFmt w:val="bullet"/>
      <w:lvlText w:val="•"/>
      <w:lvlJc w:val="left"/>
      <w:pPr>
        <w:ind w:left="2261" w:hanging="360"/>
      </w:pPr>
      <w:rPr>
        <w:rFonts w:hint="default"/>
        <w:lang w:val="en-IE" w:eastAsia="en-IE" w:bidi="en-IE"/>
      </w:rPr>
    </w:lvl>
    <w:lvl w:ilvl="3" w:tplc="5928E942">
      <w:numFmt w:val="bullet"/>
      <w:lvlText w:val="•"/>
      <w:lvlJc w:val="left"/>
      <w:pPr>
        <w:ind w:left="3141" w:hanging="360"/>
      </w:pPr>
      <w:rPr>
        <w:rFonts w:hint="default"/>
        <w:lang w:val="en-IE" w:eastAsia="en-IE" w:bidi="en-IE"/>
      </w:rPr>
    </w:lvl>
    <w:lvl w:ilvl="4" w:tplc="279E57A6">
      <w:numFmt w:val="bullet"/>
      <w:lvlText w:val="•"/>
      <w:lvlJc w:val="left"/>
      <w:pPr>
        <w:ind w:left="4022" w:hanging="360"/>
      </w:pPr>
      <w:rPr>
        <w:rFonts w:hint="default"/>
        <w:lang w:val="en-IE" w:eastAsia="en-IE" w:bidi="en-IE"/>
      </w:rPr>
    </w:lvl>
    <w:lvl w:ilvl="5" w:tplc="D1F4F7BE">
      <w:numFmt w:val="bullet"/>
      <w:lvlText w:val="•"/>
      <w:lvlJc w:val="left"/>
      <w:pPr>
        <w:ind w:left="4903" w:hanging="360"/>
      </w:pPr>
      <w:rPr>
        <w:rFonts w:hint="default"/>
        <w:lang w:val="en-IE" w:eastAsia="en-IE" w:bidi="en-IE"/>
      </w:rPr>
    </w:lvl>
    <w:lvl w:ilvl="6" w:tplc="ED6C0BF4">
      <w:numFmt w:val="bullet"/>
      <w:lvlText w:val="•"/>
      <w:lvlJc w:val="left"/>
      <w:pPr>
        <w:ind w:left="5783" w:hanging="360"/>
      </w:pPr>
      <w:rPr>
        <w:rFonts w:hint="default"/>
        <w:lang w:val="en-IE" w:eastAsia="en-IE" w:bidi="en-IE"/>
      </w:rPr>
    </w:lvl>
    <w:lvl w:ilvl="7" w:tplc="D6FC0CA8">
      <w:numFmt w:val="bullet"/>
      <w:lvlText w:val="•"/>
      <w:lvlJc w:val="left"/>
      <w:pPr>
        <w:ind w:left="6664" w:hanging="360"/>
      </w:pPr>
      <w:rPr>
        <w:rFonts w:hint="default"/>
        <w:lang w:val="en-IE" w:eastAsia="en-IE" w:bidi="en-IE"/>
      </w:rPr>
    </w:lvl>
    <w:lvl w:ilvl="8" w:tplc="06648CF4">
      <w:numFmt w:val="bullet"/>
      <w:lvlText w:val="•"/>
      <w:lvlJc w:val="left"/>
      <w:pPr>
        <w:ind w:left="7545" w:hanging="360"/>
      </w:pPr>
      <w:rPr>
        <w:rFonts w:hint="default"/>
        <w:lang w:val="en-IE" w:eastAsia="en-IE" w:bidi="en-IE"/>
      </w:rPr>
    </w:lvl>
  </w:abstractNum>
  <w:abstractNum w:abstractNumId="3" w15:restartNumberingAfterBreak="0">
    <w:nsid w:val="59653686"/>
    <w:multiLevelType w:val="hybridMultilevel"/>
    <w:tmpl w:val="F710C500"/>
    <w:lvl w:ilvl="0" w:tplc="3796EB78">
      <w:numFmt w:val="bullet"/>
      <w:lvlText w:val=""/>
      <w:lvlJc w:val="left"/>
      <w:pPr>
        <w:ind w:left="860" w:hanging="360"/>
      </w:pPr>
      <w:rPr>
        <w:rFonts w:ascii="Symbol" w:eastAsia="Symbol" w:hAnsi="Symbol" w:cs="Symbol" w:hint="default"/>
        <w:w w:val="100"/>
        <w:sz w:val="24"/>
        <w:szCs w:val="24"/>
        <w:lang w:val="en-IE" w:eastAsia="en-IE" w:bidi="en-IE"/>
      </w:rPr>
    </w:lvl>
    <w:lvl w:ilvl="1" w:tplc="07405EBC">
      <w:numFmt w:val="bullet"/>
      <w:lvlText w:val="•"/>
      <w:lvlJc w:val="left"/>
      <w:pPr>
        <w:ind w:left="1704" w:hanging="360"/>
      </w:pPr>
      <w:rPr>
        <w:rFonts w:hint="default"/>
        <w:lang w:val="en-IE" w:eastAsia="en-IE" w:bidi="en-IE"/>
      </w:rPr>
    </w:lvl>
    <w:lvl w:ilvl="2" w:tplc="AE08F58A">
      <w:numFmt w:val="bullet"/>
      <w:lvlText w:val="•"/>
      <w:lvlJc w:val="left"/>
      <w:pPr>
        <w:ind w:left="2549" w:hanging="360"/>
      </w:pPr>
      <w:rPr>
        <w:rFonts w:hint="default"/>
        <w:lang w:val="en-IE" w:eastAsia="en-IE" w:bidi="en-IE"/>
      </w:rPr>
    </w:lvl>
    <w:lvl w:ilvl="3" w:tplc="657CBDA2">
      <w:numFmt w:val="bullet"/>
      <w:lvlText w:val="•"/>
      <w:lvlJc w:val="left"/>
      <w:pPr>
        <w:ind w:left="3393" w:hanging="360"/>
      </w:pPr>
      <w:rPr>
        <w:rFonts w:hint="default"/>
        <w:lang w:val="en-IE" w:eastAsia="en-IE" w:bidi="en-IE"/>
      </w:rPr>
    </w:lvl>
    <w:lvl w:ilvl="4" w:tplc="7876ED46">
      <w:numFmt w:val="bullet"/>
      <w:lvlText w:val="•"/>
      <w:lvlJc w:val="left"/>
      <w:pPr>
        <w:ind w:left="4238" w:hanging="360"/>
      </w:pPr>
      <w:rPr>
        <w:rFonts w:hint="default"/>
        <w:lang w:val="en-IE" w:eastAsia="en-IE" w:bidi="en-IE"/>
      </w:rPr>
    </w:lvl>
    <w:lvl w:ilvl="5" w:tplc="3DAEA302">
      <w:numFmt w:val="bullet"/>
      <w:lvlText w:val="•"/>
      <w:lvlJc w:val="left"/>
      <w:pPr>
        <w:ind w:left="5083" w:hanging="360"/>
      </w:pPr>
      <w:rPr>
        <w:rFonts w:hint="default"/>
        <w:lang w:val="en-IE" w:eastAsia="en-IE" w:bidi="en-IE"/>
      </w:rPr>
    </w:lvl>
    <w:lvl w:ilvl="6" w:tplc="1DBAD730">
      <w:numFmt w:val="bullet"/>
      <w:lvlText w:val="•"/>
      <w:lvlJc w:val="left"/>
      <w:pPr>
        <w:ind w:left="5927" w:hanging="360"/>
      </w:pPr>
      <w:rPr>
        <w:rFonts w:hint="default"/>
        <w:lang w:val="en-IE" w:eastAsia="en-IE" w:bidi="en-IE"/>
      </w:rPr>
    </w:lvl>
    <w:lvl w:ilvl="7" w:tplc="DBDC0A00">
      <w:numFmt w:val="bullet"/>
      <w:lvlText w:val="•"/>
      <w:lvlJc w:val="left"/>
      <w:pPr>
        <w:ind w:left="6772" w:hanging="360"/>
      </w:pPr>
      <w:rPr>
        <w:rFonts w:hint="default"/>
        <w:lang w:val="en-IE" w:eastAsia="en-IE" w:bidi="en-IE"/>
      </w:rPr>
    </w:lvl>
    <w:lvl w:ilvl="8" w:tplc="FAC048BC">
      <w:numFmt w:val="bullet"/>
      <w:lvlText w:val="•"/>
      <w:lvlJc w:val="left"/>
      <w:pPr>
        <w:ind w:left="7617" w:hanging="360"/>
      </w:pPr>
      <w:rPr>
        <w:rFonts w:hint="default"/>
        <w:lang w:val="en-IE" w:eastAsia="en-IE" w:bidi="en-IE"/>
      </w:rPr>
    </w:lvl>
  </w:abstractNum>
  <w:abstractNum w:abstractNumId="4" w15:restartNumberingAfterBreak="0">
    <w:nsid w:val="5AA66A75"/>
    <w:multiLevelType w:val="hybridMultilevel"/>
    <w:tmpl w:val="B85045A8"/>
    <w:lvl w:ilvl="0" w:tplc="C75244D4">
      <w:start w:val="7"/>
      <w:numFmt w:val="decimal"/>
      <w:lvlText w:val="%1"/>
      <w:lvlJc w:val="left"/>
      <w:pPr>
        <w:ind w:left="432" w:hanging="432"/>
        <w:jc w:val="left"/>
      </w:pPr>
      <w:rPr>
        <w:rFonts w:ascii="Palatino Linotype" w:eastAsia="Palatino Linotype" w:hAnsi="Palatino Linotype" w:cs="Palatino Linotype" w:hint="default"/>
        <w:b/>
        <w:bCs/>
        <w:color w:val="23175C"/>
        <w:w w:val="99"/>
        <w:sz w:val="32"/>
        <w:szCs w:val="32"/>
        <w:lang w:val="en-IE" w:eastAsia="en-IE" w:bidi="en-IE"/>
      </w:rPr>
    </w:lvl>
    <w:lvl w:ilvl="1" w:tplc="F9A60FD6">
      <w:start w:val="1"/>
      <w:numFmt w:val="decimal"/>
      <w:lvlText w:val="%2."/>
      <w:lvlJc w:val="left"/>
      <w:pPr>
        <w:ind w:left="860" w:hanging="360"/>
        <w:jc w:val="left"/>
      </w:pPr>
      <w:rPr>
        <w:rFonts w:ascii="Calibri" w:eastAsia="Calibri" w:hAnsi="Calibri" w:cs="Calibri" w:hint="default"/>
        <w:b/>
        <w:bCs/>
        <w:spacing w:val="-4"/>
        <w:w w:val="100"/>
        <w:sz w:val="24"/>
        <w:szCs w:val="24"/>
        <w:lang w:val="en-IE" w:eastAsia="en-IE" w:bidi="en-IE"/>
      </w:rPr>
    </w:lvl>
    <w:lvl w:ilvl="2" w:tplc="FEFE07BE">
      <w:numFmt w:val="bullet"/>
      <w:lvlText w:val=""/>
      <w:lvlJc w:val="left"/>
      <w:pPr>
        <w:ind w:left="1580" w:hanging="360"/>
      </w:pPr>
      <w:rPr>
        <w:rFonts w:ascii="Symbol" w:eastAsia="Symbol" w:hAnsi="Symbol" w:cs="Symbol" w:hint="default"/>
        <w:w w:val="100"/>
        <w:sz w:val="24"/>
        <w:szCs w:val="24"/>
        <w:lang w:val="en-IE" w:eastAsia="en-IE" w:bidi="en-IE"/>
      </w:rPr>
    </w:lvl>
    <w:lvl w:ilvl="3" w:tplc="8556D23E">
      <w:numFmt w:val="bullet"/>
      <w:lvlText w:val="•"/>
      <w:lvlJc w:val="left"/>
      <w:pPr>
        <w:ind w:left="2545" w:hanging="360"/>
      </w:pPr>
      <w:rPr>
        <w:rFonts w:hint="default"/>
        <w:lang w:val="en-IE" w:eastAsia="en-IE" w:bidi="en-IE"/>
      </w:rPr>
    </w:lvl>
    <w:lvl w:ilvl="4" w:tplc="46CC7DC4">
      <w:numFmt w:val="bullet"/>
      <w:lvlText w:val="•"/>
      <w:lvlJc w:val="left"/>
      <w:pPr>
        <w:ind w:left="3511" w:hanging="360"/>
      </w:pPr>
      <w:rPr>
        <w:rFonts w:hint="default"/>
        <w:lang w:val="en-IE" w:eastAsia="en-IE" w:bidi="en-IE"/>
      </w:rPr>
    </w:lvl>
    <w:lvl w:ilvl="5" w:tplc="60C605AA">
      <w:numFmt w:val="bullet"/>
      <w:lvlText w:val="•"/>
      <w:lvlJc w:val="left"/>
      <w:pPr>
        <w:ind w:left="4477" w:hanging="360"/>
      </w:pPr>
      <w:rPr>
        <w:rFonts w:hint="default"/>
        <w:lang w:val="en-IE" w:eastAsia="en-IE" w:bidi="en-IE"/>
      </w:rPr>
    </w:lvl>
    <w:lvl w:ilvl="6" w:tplc="B272501C">
      <w:numFmt w:val="bullet"/>
      <w:lvlText w:val="•"/>
      <w:lvlJc w:val="left"/>
      <w:pPr>
        <w:ind w:left="5443" w:hanging="360"/>
      </w:pPr>
      <w:rPr>
        <w:rFonts w:hint="default"/>
        <w:lang w:val="en-IE" w:eastAsia="en-IE" w:bidi="en-IE"/>
      </w:rPr>
    </w:lvl>
    <w:lvl w:ilvl="7" w:tplc="9976AEDA">
      <w:numFmt w:val="bullet"/>
      <w:lvlText w:val="•"/>
      <w:lvlJc w:val="left"/>
      <w:pPr>
        <w:ind w:left="6409" w:hanging="360"/>
      </w:pPr>
      <w:rPr>
        <w:rFonts w:hint="default"/>
        <w:lang w:val="en-IE" w:eastAsia="en-IE" w:bidi="en-IE"/>
      </w:rPr>
    </w:lvl>
    <w:lvl w:ilvl="8" w:tplc="8BE8C45A">
      <w:numFmt w:val="bullet"/>
      <w:lvlText w:val="•"/>
      <w:lvlJc w:val="left"/>
      <w:pPr>
        <w:ind w:left="7374" w:hanging="360"/>
      </w:pPr>
      <w:rPr>
        <w:rFonts w:hint="default"/>
        <w:lang w:val="en-IE" w:eastAsia="en-IE" w:bidi="en-IE"/>
      </w:rPr>
    </w:lvl>
  </w:abstractNum>
  <w:abstractNum w:abstractNumId="5" w15:restartNumberingAfterBreak="0">
    <w:nsid w:val="705C4A08"/>
    <w:multiLevelType w:val="hybridMultilevel"/>
    <w:tmpl w:val="97506DAE"/>
    <w:lvl w:ilvl="0" w:tplc="29C282E0">
      <w:numFmt w:val="bullet"/>
      <w:lvlText w:val=""/>
      <w:lvlJc w:val="left"/>
      <w:pPr>
        <w:ind w:left="458" w:hanging="361"/>
      </w:pPr>
      <w:rPr>
        <w:rFonts w:ascii="Symbol" w:eastAsia="Symbol" w:hAnsi="Symbol" w:cs="Symbol" w:hint="default"/>
        <w:color w:val="C00000"/>
        <w:w w:val="99"/>
        <w:sz w:val="20"/>
        <w:szCs w:val="20"/>
        <w:lang w:val="en-IE" w:eastAsia="en-IE" w:bidi="en-IE"/>
      </w:rPr>
    </w:lvl>
    <w:lvl w:ilvl="1" w:tplc="3878C9AA">
      <w:numFmt w:val="bullet"/>
      <w:lvlText w:val="•"/>
      <w:lvlJc w:val="left"/>
      <w:pPr>
        <w:ind w:left="1158" w:hanging="361"/>
      </w:pPr>
      <w:rPr>
        <w:rFonts w:hint="default"/>
        <w:lang w:val="en-IE" w:eastAsia="en-IE" w:bidi="en-IE"/>
      </w:rPr>
    </w:lvl>
    <w:lvl w:ilvl="2" w:tplc="F9583AC6">
      <w:numFmt w:val="bullet"/>
      <w:lvlText w:val="•"/>
      <w:lvlJc w:val="left"/>
      <w:pPr>
        <w:ind w:left="1857" w:hanging="361"/>
      </w:pPr>
      <w:rPr>
        <w:rFonts w:hint="default"/>
        <w:lang w:val="en-IE" w:eastAsia="en-IE" w:bidi="en-IE"/>
      </w:rPr>
    </w:lvl>
    <w:lvl w:ilvl="3" w:tplc="4B1A878A">
      <w:numFmt w:val="bullet"/>
      <w:lvlText w:val="•"/>
      <w:lvlJc w:val="left"/>
      <w:pPr>
        <w:ind w:left="2556" w:hanging="361"/>
      </w:pPr>
      <w:rPr>
        <w:rFonts w:hint="default"/>
        <w:lang w:val="en-IE" w:eastAsia="en-IE" w:bidi="en-IE"/>
      </w:rPr>
    </w:lvl>
    <w:lvl w:ilvl="4" w:tplc="32F89A14">
      <w:numFmt w:val="bullet"/>
      <w:lvlText w:val="•"/>
      <w:lvlJc w:val="left"/>
      <w:pPr>
        <w:ind w:left="3255" w:hanging="361"/>
      </w:pPr>
      <w:rPr>
        <w:rFonts w:hint="default"/>
        <w:lang w:val="en-IE" w:eastAsia="en-IE" w:bidi="en-IE"/>
      </w:rPr>
    </w:lvl>
    <w:lvl w:ilvl="5" w:tplc="7DC2DF4A">
      <w:numFmt w:val="bullet"/>
      <w:lvlText w:val="•"/>
      <w:lvlJc w:val="left"/>
      <w:pPr>
        <w:ind w:left="3954" w:hanging="361"/>
      </w:pPr>
      <w:rPr>
        <w:rFonts w:hint="default"/>
        <w:lang w:val="en-IE" w:eastAsia="en-IE" w:bidi="en-IE"/>
      </w:rPr>
    </w:lvl>
    <w:lvl w:ilvl="6" w:tplc="C53AB5AE">
      <w:numFmt w:val="bullet"/>
      <w:lvlText w:val="•"/>
      <w:lvlJc w:val="left"/>
      <w:pPr>
        <w:ind w:left="4653" w:hanging="361"/>
      </w:pPr>
      <w:rPr>
        <w:rFonts w:hint="default"/>
        <w:lang w:val="en-IE" w:eastAsia="en-IE" w:bidi="en-IE"/>
      </w:rPr>
    </w:lvl>
    <w:lvl w:ilvl="7" w:tplc="548E22CC">
      <w:numFmt w:val="bullet"/>
      <w:lvlText w:val="•"/>
      <w:lvlJc w:val="left"/>
      <w:pPr>
        <w:ind w:left="5352" w:hanging="361"/>
      </w:pPr>
      <w:rPr>
        <w:rFonts w:hint="default"/>
        <w:lang w:val="en-IE" w:eastAsia="en-IE" w:bidi="en-IE"/>
      </w:rPr>
    </w:lvl>
    <w:lvl w:ilvl="8" w:tplc="50F8AD04">
      <w:numFmt w:val="bullet"/>
      <w:lvlText w:val="•"/>
      <w:lvlJc w:val="left"/>
      <w:pPr>
        <w:ind w:left="6051" w:hanging="361"/>
      </w:pPr>
      <w:rPr>
        <w:rFonts w:hint="default"/>
        <w:lang w:val="en-IE" w:eastAsia="en-IE" w:bidi="en-IE"/>
      </w:rPr>
    </w:lvl>
  </w:abstractNum>
  <w:abstractNum w:abstractNumId="6" w15:restartNumberingAfterBreak="0">
    <w:nsid w:val="70F07A8C"/>
    <w:multiLevelType w:val="hybridMultilevel"/>
    <w:tmpl w:val="52E0B00E"/>
    <w:lvl w:ilvl="0" w:tplc="99BEB980">
      <w:numFmt w:val="bullet"/>
      <w:lvlText w:val="•"/>
      <w:lvlJc w:val="left"/>
      <w:pPr>
        <w:ind w:left="457" w:hanging="360"/>
      </w:pPr>
      <w:rPr>
        <w:rFonts w:hint="default"/>
        <w:sz w:val="24"/>
        <w:szCs w:val="24"/>
        <w:lang w:val="en-IE" w:eastAsia="en-IE" w:bidi="en-I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7D6BCE"/>
    <w:multiLevelType w:val="hybridMultilevel"/>
    <w:tmpl w:val="0D1074CA"/>
    <w:lvl w:ilvl="0" w:tplc="D0A4A242">
      <w:start w:val="1"/>
      <w:numFmt w:val="decimal"/>
      <w:lvlText w:val="%1"/>
      <w:lvlJc w:val="left"/>
      <w:pPr>
        <w:ind w:left="572" w:hanging="432"/>
        <w:jc w:val="left"/>
      </w:pPr>
      <w:rPr>
        <w:rFonts w:ascii="Palatino Linotype" w:eastAsia="Palatino Linotype" w:hAnsi="Palatino Linotype" w:cs="Palatino Linotype" w:hint="default"/>
        <w:b/>
        <w:bCs/>
        <w:color w:val="23175C"/>
        <w:w w:val="99"/>
        <w:sz w:val="32"/>
        <w:szCs w:val="32"/>
        <w:lang w:val="en-IE" w:eastAsia="en-IE" w:bidi="en-IE"/>
      </w:rPr>
    </w:lvl>
    <w:lvl w:ilvl="1" w:tplc="4BBCBFA8">
      <w:numFmt w:val="bullet"/>
      <w:lvlText w:val=""/>
      <w:lvlJc w:val="left"/>
      <w:pPr>
        <w:ind w:left="860" w:hanging="360"/>
      </w:pPr>
      <w:rPr>
        <w:rFonts w:ascii="Symbol" w:eastAsia="Symbol" w:hAnsi="Symbol" w:cs="Symbol" w:hint="default"/>
        <w:w w:val="100"/>
        <w:sz w:val="24"/>
        <w:szCs w:val="24"/>
        <w:lang w:val="en-IE" w:eastAsia="en-IE" w:bidi="en-IE"/>
      </w:rPr>
    </w:lvl>
    <w:lvl w:ilvl="2" w:tplc="1D9095DC">
      <w:numFmt w:val="bullet"/>
      <w:lvlText w:val="o"/>
      <w:lvlJc w:val="left"/>
      <w:pPr>
        <w:ind w:left="1580" w:hanging="360"/>
      </w:pPr>
      <w:rPr>
        <w:rFonts w:ascii="Courier New" w:eastAsia="Courier New" w:hAnsi="Courier New" w:cs="Courier New" w:hint="default"/>
        <w:w w:val="100"/>
        <w:sz w:val="24"/>
        <w:szCs w:val="24"/>
        <w:lang w:val="en-IE" w:eastAsia="en-IE" w:bidi="en-IE"/>
      </w:rPr>
    </w:lvl>
    <w:lvl w:ilvl="3" w:tplc="A5AC2CC2">
      <w:numFmt w:val="bullet"/>
      <w:lvlText w:val="•"/>
      <w:lvlJc w:val="left"/>
      <w:pPr>
        <w:ind w:left="2545" w:hanging="360"/>
      </w:pPr>
      <w:rPr>
        <w:rFonts w:hint="default"/>
        <w:lang w:val="en-IE" w:eastAsia="en-IE" w:bidi="en-IE"/>
      </w:rPr>
    </w:lvl>
    <w:lvl w:ilvl="4" w:tplc="6EFADD4A">
      <w:numFmt w:val="bullet"/>
      <w:lvlText w:val="•"/>
      <w:lvlJc w:val="left"/>
      <w:pPr>
        <w:ind w:left="3511" w:hanging="360"/>
      </w:pPr>
      <w:rPr>
        <w:rFonts w:hint="default"/>
        <w:lang w:val="en-IE" w:eastAsia="en-IE" w:bidi="en-IE"/>
      </w:rPr>
    </w:lvl>
    <w:lvl w:ilvl="5" w:tplc="051675CE">
      <w:numFmt w:val="bullet"/>
      <w:lvlText w:val="•"/>
      <w:lvlJc w:val="left"/>
      <w:pPr>
        <w:ind w:left="4477" w:hanging="360"/>
      </w:pPr>
      <w:rPr>
        <w:rFonts w:hint="default"/>
        <w:lang w:val="en-IE" w:eastAsia="en-IE" w:bidi="en-IE"/>
      </w:rPr>
    </w:lvl>
    <w:lvl w:ilvl="6" w:tplc="FBC69558">
      <w:numFmt w:val="bullet"/>
      <w:lvlText w:val="•"/>
      <w:lvlJc w:val="left"/>
      <w:pPr>
        <w:ind w:left="5443" w:hanging="360"/>
      </w:pPr>
      <w:rPr>
        <w:rFonts w:hint="default"/>
        <w:lang w:val="en-IE" w:eastAsia="en-IE" w:bidi="en-IE"/>
      </w:rPr>
    </w:lvl>
    <w:lvl w:ilvl="7" w:tplc="D3F4F7F2">
      <w:numFmt w:val="bullet"/>
      <w:lvlText w:val="•"/>
      <w:lvlJc w:val="left"/>
      <w:pPr>
        <w:ind w:left="6409" w:hanging="360"/>
      </w:pPr>
      <w:rPr>
        <w:rFonts w:hint="default"/>
        <w:lang w:val="en-IE" w:eastAsia="en-IE" w:bidi="en-IE"/>
      </w:rPr>
    </w:lvl>
    <w:lvl w:ilvl="8" w:tplc="A6DA948C">
      <w:numFmt w:val="bullet"/>
      <w:lvlText w:val="•"/>
      <w:lvlJc w:val="left"/>
      <w:pPr>
        <w:ind w:left="7374" w:hanging="360"/>
      </w:pPr>
      <w:rPr>
        <w:rFonts w:hint="default"/>
        <w:lang w:val="en-IE" w:eastAsia="en-IE" w:bidi="en-IE"/>
      </w:rPr>
    </w:lvl>
  </w:abstractNum>
  <w:num w:numId="1">
    <w:abstractNumId w:val="3"/>
  </w:num>
  <w:num w:numId="2">
    <w:abstractNumId w:val="4"/>
  </w:num>
  <w:num w:numId="3">
    <w:abstractNumId w:val="2"/>
  </w:num>
  <w:num w:numId="4">
    <w:abstractNumId w:val="5"/>
  </w:num>
  <w:num w:numId="5">
    <w:abstractNumId w:val="7"/>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2"/>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AA4"/>
    <w:rsid w:val="00016396"/>
    <w:rsid w:val="0009674D"/>
    <w:rsid w:val="004325EB"/>
    <w:rsid w:val="00444510"/>
    <w:rsid w:val="00506541"/>
    <w:rsid w:val="005C1522"/>
    <w:rsid w:val="006A6EA6"/>
    <w:rsid w:val="00814D2E"/>
    <w:rsid w:val="009B7170"/>
    <w:rsid w:val="00BA7787"/>
    <w:rsid w:val="00CD1AA4"/>
    <w:rsid w:val="00D60C28"/>
    <w:rsid w:val="00E018EB"/>
    <w:rsid w:val="00F304B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B67FE"/>
  <w15:docId w15:val="{E43FE761-977D-5642-82F5-8A8DF39D7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IE" w:eastAsia="en-IE" w:bidi="en-IE"/>
    </w:rPr>
  </w:style>
  <w:style w:type="paragraph" w:styleId="Heading1">
    <w:name w:val="heading 1"/>
    <w:basedOn w:val="Normal"/>
    <w:uiPriority w:val="1"/>
    <w:qFormat/>
    <w:pPr>
      <w:ind w:left="572" w:hanging="432"/>
      <w:outlineLvl w:val="0"/>
    </w:pPr>
    <w:rPr>
      <w:rFonts w:ascii="Palatino Linotype" w:eastAsia="Palatino Linotype" w:hAnsi="Palatino Linotype" w:cs="Palatino Linotype"/>
      <w:b/>
      <w:bCs/>
      <w:sz w:val="32"/>
      <w:szCs w:val="32"/>
    </w:rPr>
  </w:style>
  <w:style w:type="paragraph" w:styleId="Heading2">
    <w:name w:val="heading 2"/>
    <w:basedOn w:val="Normal"/>
    <w:uiPriority w:val="1"/>
    <w:qFormat/>
    <w:pPr>
      <w:spacing w:before="87"/>
      <w:ind w:left="1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140"/>
    </w:pPr>
  </w:style>
  <w:style w:type="paragraph" w:styleId="TOC2">
    <w:name w:val="toc 2"/>
    <w:basedOn w:val="Normal"/>
    <w:uiPriority w:val="1"/>
    <w:qFormat/>
    <w:pPr>
      <w:spacing w:before="120"/>
      <w:ind w:left="361"/>
    </w:pPr>
  </w:style>
  <w:style w:type="paragraph" w:styleId="BodyText">
    <w:name w:val="Body Text"/>
    <w:basedOn w:val="Normal"/>
    <w:uiPriority w:val="1"/>
    <w:qFormat/>
    <w:pPr>
      <w:ind w:left="860"/>
    </w:pPr>
    <w:rPr>
      <w:sz w:val="24"/>
      <w:szCs w:val="24"/>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pPr>
      <w:ind w:left="97"/>
    </w:pPr>
  </w:style>
  <w:style w:type="paragraph" w:styleId="Header">
    <w:name w:val="header"/>
    <w:basedOn w:val="Normal"/>
    <w:link w:val="HeaderChar"/>
    <w:uiPriority w:val="99"/>
    <w:unhideWhenUsed/>
    <w:rsid w:val="005C1522"/>
    <w:pPr>
      <w:tabs>
        <w:tab w:val="center" w:pos="4513"/>
        <w:tab w:val="right" w:pos="9026"/>
      </w:tabs>
    </w:pPr>
  </w:style>
  <w:style w:type="character" w:customStyle="1" w:styleId="HeaderChar">
    <w:name w:val="Header Char"/>
    <w:basedOn w:val="DefaultParagraphFont"/>
    <w:link w:val="Header"/>
    <w:uiPriority w:val="99"/>
    <w:rsid w:val="005C1522"/>
    <w:rPr>
      <w:rFonts w:ascii="Calibri" w:eastAsia="Calibri" w:hAnsi="Calibri" w:cs="Calibri"/>
      <w:lang w:val="en-IE" w:eastAsia="en-IE" w:bidi="en-IE"/>
    </w:rPr>
  </w:style>
  <w:style w:type="paragraph" w:styleId="Footer">
    <w:name w:val="footer"/>
    <w:basedOn w:val="Normal"/>
    <w:link w:val="FooterChar"/>
    <w:uiPriority w:val="99"/>
    <w:unhideWhenUsed/>
    <w:rsid w:val="005C1522"/>
    <w:pPr>
      <w:tabs>
        <w:tab w:val="center" w:pos="4513"/>
        <w:tab w:val="right" w:pos="9026"/>
      </w:tabs>
    </w:pPr>
  </w:style>
  <w:style w:type="character" w:customStyle="1" w:styleId="FooterChar">
    <w:name w:val="Footer Char"/>
    <w:basedOn w:val="DefaultParagraphFont"/>
    <w:link w:val="Footer"/>
    <w:uiPriority w:val="99"/>
    <w:rsid w:val="005C1522"/>
    <w:rPr>
      <w:rFonts w:ascii="Calibri" w:eastAsia="Calibri" w:hAnsi="Calibri" w:cs="Calibri"/>
      <w:lang w:val="en-IE" w:eastAsia="en-IE" w:bidi="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taprotection.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information_society/newsroom/image/document/2016-51/wp243_en_40855.pdf" TargetMode="External"/><Relationship Id="rId5" Type="http://schemas.openxmlformats.org/officeDocument/2006/relationships/webSettings" Target="webSettings.xml"/><Relationship Id="rId10" Type="http://schemas.openxmlformats.org/officeDocument/2006/relationships/hyperlink" Target="http://ec.europa.eu/information_society/newsroom/image/document/2016-51/wp243_en_40855.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1FD98-6FA2-FE4D-9A75-C49B176AF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3451</Words>
  <Characters>19675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Gray</dc:creator>
  <cp:lastModifiedBy>John Mc Cormack</cp:lastModifiedBy>
  <cp:revision>3</cp:revision>
  <cp:lastPrinted>2018-05-15T07:12:00Z</cp:lastPrinted>
  <dcterms:created xsi:type="dcterms:W3CDTF">2018-05-15T07:13:00Z</dcterms:created>
  <dcterms:modified xsi:type="dcterms:W3CDTF">2018-05-15T18:25:00Z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2017-06-19T00:00:00Z</vt:filetime>
  </property>
  <property fmtid="{D5CDD505-2E9C-101B-9397-08002B2CF9AE}" pid="3" name="Creator">
    <vt:lpwstr>Microsoft® Word 2016</vt:lpwstr>
  </property>
  <property fmtid="{D5CDD505-2E9C-101B-9397-08002B2CF9AE}" pid="4" name="LastSaved">
    <vt:filetime>2018-05-15T00:00:00Z</vt:filetime>
  </property>
</Properties>
</file>